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3091BCF5" w14:textId="68B396E3" w:rsidR="00560878" w:rsidRPr="002636E9" w:rsidRDefault="00560878" w:rsidP="00560878">
      <w:pPr>
        <w:pStyle w:val="CRCoverPage"/>
        <w:tabs>
          <w:tab w:val="right" w:pos="9639"/>
        </w:tabs>
        <w:spacing w:after="0"/>
        <w:rPr>
          <w:rFonts w:ascii="Times New Roman" w:hAnsi="Times New Roman"/>
          <w:b/>
          <w:noProof/>
          <w:sz w:val="24"/>
          <w:lang w:val="en-US"/>
        </w:rPr>
      </w:pPr>
      <w:r w:rsidRPr="002636E9">
        <w:rPr>
          <w:rFonts w:ascii="Times New Roman" w:hAnsi="Times New Roman"/>
          <w:b/>
          <w:noProof/>
          <w:sz w:val="24"/>
        </w:rPr>
        <w:t>3GPP TSG-RAN WG1 Meeting #9</w:t>
      </w:r>
      <w:r w:rsidR="002377EE">
        <w:rPr>
          <w:rFonts w:ascii="Times New Roman" w:hAnsi="Times New Roman"/>
          <w:b/>
          <w:noProof/>
          <w:sz w:val="24"/>
        </w:rPr>
        <w:t xml:space="preserve">7    </w:t>
      </w:r>
      <w:r w:rsidRPr="002636E9">
        <w:rPr>
          <w:rFonts w:ascii="Times New Roman" w:hAnsi="Times New Roman"/>
          <w:b/>
          <w:i/>
          <w:noProof/>
          <w:sz w:val="28"/>
        </w:rPr>
        <w:tab/>
      </w:r>
      <w:r w:rsidRPr="002636E9">
        <w:rPr>
          <w:rFonts w:ascii="Times New Roman" w:hAnsi="Times New Roman"/>
          <w:b/>
          <w:noProof/>
          <w:sz w:val="24"/>
        </w:rPr>
        <w:t>R1-</w:t>
      </w:r>
      <w:r w:rsidR="00A8103B" w:rsidRPr="002636E9">
        <w:rPr>
          <w:rFonts w:ascii="Times New Roman" w:hAnsi="Times New Roman"/>
          <w:b/>
          <w:noProof/>
          <w:sz w:val="24"/>
        </w:rPr>
        <w:t>19</w:t>
      </w:r>
      <w:r w:rsidR="0024511B">
        <w:rPr>
          <w:rFonts w:ascii="Times New Roman" w:hAnsi="Times New Roman"/>
          <w:b/>
          <w:noProof/>
          <w:sz w:val="24"/>
        </w:rPr>
        <w:t>07286</w:t>
      </w:r>
    </w:p>
    <w:p w14:paraId="620AE29C" w14:textId="388DCB01" w:rsidR="00560878" w:rsidRPr="002636E9" w:rsidRDefault="002377EE" w:rsidP="00560878">
      <w:pPr>
        <w:pStyle w:val="CRCoverPage"/>
        <w:spacing w:after="0"/>
        <w:outlineLvl w:val="0"/>
        <w:rPr>
          <w:rFonts w:ascii="Times New Roman" w:hAnsi="Times New Roman"/>
          <w:b/>
          <w:noProof/>
          <w:sz w:val="24"/>
        </w:rPr>
      </w:pPr>
      <w:r>
        <w:rPr>
          <w:rFonts w:ascii="Times New Roman" w:hAnsi="Times New Roman"/>
          <w:b/>
          <w:noProof/>
          <w:sz w:val="24"/>
        </w:rPr>
        <w:t>May</w:t>
      </w:r>
      <w:r w:rsidR="00560878" w:rsidRPr="002636E9">
        <w:rPr>
          <w:rFonts w:ascii="Times New Roman" w:hAnsi="Times New Roman"/>
          <w:b/>
          <w:noProof/>
          <w:sz w:val="24"/>
        </w:rPr>
        <w:t xml:space="preserve"> </w:t>
      </w:r>
      <w:r>
        <w:rPr>
          <w:rFonts w:ascii="Times New Roman" w:hAnsi="Times New Roman"/>
          <w:b/>
          <w:noProof/>
          <w:sz w:val="24"/>
        </w:rPr>
        <w:t>13</w:t>
      </w:r>
      <w:r w:rsidR="00354BE0" w:rsidRPr="00354BE0">
        <w:rPr>
          <w:rFonts w:ascii="Times New Roman" w:hAnsi="Times New Roman"/>
          <w:b/>
          <w:noProof/>
          <w:sz w:val="24"/>
          <w:vertAlign w:val="superscript"/>
        </w:rPr>
        <w:t>th</w:t>
      </w:r>
      <w:r w:rsidR="00354BE0">
        <w:rPr>
          <w:rFonts w:ascii="Times New Roman" w:hAnsi="Times New Roman"/>
          <w:b/>
          <w:noProof/>
          <w:sz w:val="24"/>
        </w:rPr>
        <w:t xml:space="preserve"> </w:t>
      </w:r>
      <w:r w:rsidR="00560878" w:rsidRPr="002636E9">
        <w:rPr>
          <w:rFonts w:ascii="Times New Roman" w:hAnsi="Times New Roman"/>
          <w:b/>
          <w:noProof/>
          <w:sz w:val="24"/>
        </w:rPr>
        <w:t>–</w:t>
      </w:r>
      <w:r w:rsidR="00D24DA8" w:rsidRPr="002636E9">
        <w:rPr>
          <w:rFonts w:ascii="Times New Roman" w:hAnsi="Times New Roman"/>
          <w:b/>
          <w:noProof/>
          <w:sz w:val="24"/>
        </w:rPr>
        <w:t xml:space="preserve"> 1</w:t>
      </w:r>
      <w:r>
        <w:rPr>
          <w:rFonts w:ascii="Times New Roman" w:hAnsi="Times New Roman"/>
          <w:b/>
          <w:noProof/>
          <w:sz w:val="24"/>
        </w:rPr>
        <w:t>7</w:t>
      </w:r>
      <w:r w:rsidR="00354BE0">
        <w:rPr>
          <w:rFonts w:ascii="Times New Roman" w:hAnsi="Times New Roman"/>
          <w:b/>
          <w:noProof/>
          <w:sz w:val="24"/>
          <w:vertAlign w:val="superscript"/>
        </w:rPr>
        <w:t>th</w:t>
      </w:r>
      <w:r w:rsidR="00560878" w:rsidRPr="002636E9">
        <w:rPr>
          <w:rFonts w:ascii="Times New Roman" w:hAnsi="Times New Roman"/>
          <w:b/>
          <w:noProof/>
          <w:sz w:val="24"/>
        </w:rPr>
        <w:t>,  2019</w:t>
      </w:r>
    </w:p>
    <w:p w14:paraId="56A4722E" w14:textId="4542B9EA" w:rsidR="00560878" w:rsidRPr="002636E9" w:rsidRDefault="002377EE" w:rsidP="00560878">
      <w:pPr>
        <w:tabs>
          <w:tab w:val="left" w:pos="1985"/>
        </w:tabs>
        <w:jc w:val="both"/>
        <w:rPr>
          <w:rFonts w:eastAsia="MS Mincho"/>
          <w:b/>
          <w:noProof/>
          <w:sz w:val="24"/>
          <w:lang w:val="en-GB"/>
        </w:rPr>
      </w:pPr>
      <w:r>
        <w:rPr>
          <w:rFonts w:eastAsia="MS Mincho"/>
          <w:b/>
          <w:noProof/>
          <w:sz w:val="24"/>
          <w:lang w:val="en-GB"/>
        </w:rPr>
        <w:t>Reno, Nevada, USA</w:t>
      </w:r>
    </w:p>
    <w:p w14:paraId="0FF7EEB0" w14:textId="77777777" w:rsidR="00F15C93" w:rsidRPr="00560878" w:rsidRDefault="00F15C93" w:rsidP="00F15C93">
      <w:pPr>
        <w:pStyle w:val="Footer"/>
        <w:jc w:val="both"/>
        <w:rPr>
          <w:rFonts w:ascii="Times New Roman" w:hAnsi="Times New Roman"/>
          <w:i w:val="0"/>
          <w:noProof w:val="0"/>
          <w:lang w:val="en-GB"/>
        </w:rPr>
      </w:pPr>
    </w:p>
    <w:p w14:paraId="358C9AA6" w14:textId="523A242A"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C67890">
        <w:rPr>
          <w:b/>
          <w:sz w:val="24"/>
        </w:rPr>
        <w:t>6.</w:t>
      </w:r>
      <w:r w:rsidR="00354BE0">
        <w:rPr>
          <w:b/>
          <w:sz w:val="24"/>
        </w:rPr>
        <w:t>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499E410"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 xml:space="preserve">Enhanced </w:t>
      </w:r>
      <w:r w:rsidR="00AB4B07">
        <w:rPr>
          <w:sz w:val="24"/>
          <w:szCs w:val="24"/>
        </w:rPr>
        <w:t>Grant-Free Transmissions for</w:t>
      </w:r>
      <w:r w:rsidR="00354BE0">
        <w:rPr>
          <w:sz w:val="24"/>
          <w:szCs w:val="24"/>
        </w:rPr>
        <w:t xml:space="preserve">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52FA62E2" w:rsidR="002E0FC2" w:rsidRPr="00C362A2" w:rsidRDefault="002E0FC2" w:rsidP="00C362A2">
      <w:pPr>
        <w:tabs>
          <w:tab w:val="num" w:pos="2160"/>
          <w:tab w:val="num" w:pos="2880"/>
        </w:tabs>
        <w:jc w:val="both"/>
        <w:rPr>
          <w:rFonts w:asciiTheme="majorBidi" w:hAnsiTheme="majorBidi" w:cstheme="majorBidi"/>
          <w:bCs/>
        </w:rPr>
      </w:pPr>
      <w:r w:rsidRPr="00C362A2">
        <w:t>In RAN1#9</w:t>
      </w:r>
      <w:r w:rsidR="003C3399" w:rsidRPr="00C362A2">
        <w:t>6bis</w:t>
      </w:r>
      <w:r w:rsidRPr="00C362A2">
        <w:t xml:space="preserve">, the following agreements related to the uplink grant-free transmissions for </w:t>
      </w:r>
      <w:proofErr w:type="spellStart"/>
      <w:r w:rsidRPr="00C362A2">
        <w:t>eURLLC</w:t>
      </w:r>
      <w:proofErr w:type="spellEnd"/>
      <w:r w:rsidRPr="00C362A2">
        <w:t xml:space="preserve"> were reached</w:t>
      </w:r>
      <w:r w:rsidRPr="00C362A2">
        <w:rPr>
          <w:rFonts w:asciiTheme="majorBidi" w:hAnsiTheme="majorBidi" w:cstheme="majorBidi"/>
          <w:bCs/>
        </w:rPr>
        <w:t>:</w:t>
      </w:r>
    </w:p>
    <w:p w14:paraId="30A3D883" w14:textId="55958BF6" w:rsidR="007C0519" w:rsidRPr="00C362A2" w:rsidRDefault="007C0519" w:rsidP="00C362A2">
      <w:pPr>
        <w:jc w:val="both"/>
        <w:rPr>
          <w:rFonts w:asciiTheme="majorBidi" w:eastAsia="Calibri" w:hAnsiTheme="majorBidi" w:cstheme="majorBidi"/>
          <w:b/>
          <w:bCs/>
          <w:i/>
          <w:u w:val="single"/>
          <w:lang w:val="en-GB"/>
        </w:rPr>
      </w:pPr>
      <w:r w:rsidRPr="00C362A2">
        <w:rPr>
          <w:b/>
          <w:highlight w:val="green"/>
          <w:u w:val="single"/>
          <w:lang w:eastAsia="x-none"/>
        </w:rPr>
        <w:t>Agreement</w:t>
      </w:r>
      <w:r w:rsidR="00C362A2">
        <w:rPr>
          <w:b/>
          <w:highlight w:val="green"/>
          <w:u w:val="single"/>
          <w:lang w:eastAsia="x-none"/>
        </w:rPr>
        <w:t>s:</w:t>
      </w:r>
    </w:p>
    <w:p w14:paraId="18B5F5D4" w14:textId="77777777" w:rsidR="007C0519" w:rsidRPr="00C362A2" w:rsidRDefault="007C0519" w:rsidP="00C362A2">
      <w:pPr>
        <w:pStyle w:val="BodyText"/>
        <w:numPr>
          <w:ilvl w:val="0"/>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RRC parameters for different configured grant configurations (for both type 1 and type 2 configured grants) for a given BWP of a serving cell.</w:t>
      </w:r>
    </w:p>
    <w:p w14:paraId="17A4907F" w14:textId="77777777" w:rsidR="007C0519" w:rsidRPr="00C362A2" w:rsidRDefault="007C0519" w:rsidP="00C362A2">
      <w:pPr>
        <w:pStyle w:val="BodyText"/>
        <w:numPr>
          <w:ilvl w:val="1"/>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some parameters can be common among different configured grant configurations </w:t>
      </w:r>
    </w:p>
    <w:p w14:paraId="1F4820BF" w14:textId="3463A16F" w:rsidR="007C0519" w:rsidRPr="00C362A2" w:rsidRDefault="007C0519" w:rsidP="00C362A2">
      <w:pPr>
        <w:jc w:val="both"/>
        <w:rPr>
          <w:rFonts w:asciiTheme="majorBidi" w:eastAsia="Calibri" w:hAnsiTheme="majorBidi" w:cstheme="majorBidi"/>
          <w:b/>
          <w:bCs/>
          <w:i/>
          <w:u w:val="single"/>
          <w:lang w:val="en-GB"/>
        </w:rPr>
      </w:pPr>
      <w:r w:rsidRPr="00C362A2">
        <w:rPr>
          <w:b/>
          <w:highlight w:val="green"/>
          <w:u w:val="single"/>
          <w:lang w:eastAsia="x-none"/>
        </w:rPr>
        <w:t>Agreement</w:t>
      </w:r>
      <w:r w:rsidR="00C362A2" w:rsidRPr="00C362A2">
        <w:rPr>
          <w:b/>
          <w:highlight w:val="green"/>
          <w:u w:val="single"/>
          <w:lang w:eastAsia="x-none"/>
        </w:rPr>
        <w:t>s:</w:t>
      </w:r>
    </w:p>
    <w:p w14:paraId="2D1CF33D" w14:textId="77777777" w:rsidR="007C0519" w:rsidRPr="00C362A2" w:rsidRDefault="007C0519" w:rsidP="00C362A2">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activation for different configured grant Type 2 configurations for a given BWP of a serving cell.</w:t>
      </w:r>
    </w:p>
    <w:p w14:paraId="4AAC394F" w14:textId="77777777" w:rsidR="007C0519" w:rsidRPr="00C362A2" w:rsidRDefault="007C0519" w:rsidP="00C362A2">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activation in a DCI for two or more configured grant Type 2 configurations</w:t>
      </w:r>
    </w:p>
    <w:p w14:paraId="4C1F76D9" w14:textId="77777777" w:rsidR="007C0519" w:rsidRPr="00C362A2" w:rsidRDefault="007C0519" w:rsidP="00C362A2">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release for different configured grant Type 2 configurations for a given BWP of a serving cell.</w:t>
      </w:r>
    </w:p>
    <w:p w14:paraId="6E1F32EE" w14:textId="77777777" w:rsidR="007C0519" w:rsidRPr="00C362A2" w:rsidRDefault="007C0519" w:rsidP="00C362A2">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release in a DCI for two or more configured grant Type 2 configurations </w:t>
      </w:r>
    </w:p>
    <w:p w14:paraId="30D4CBA5" w14:textId="77777777" w:rsidR="007C0519" w:rsidRPr="00C362A2" w:rsidRDefault="007C0519" w:rsidP="00C362A2">
      <w:pPr>
        <w:jc w:val="both"/>
        <w:rPr>
          <w:b/>
          <w:u w:val="single"/>
        </w:rPr>
      </w:pPr>
      <w:r w:rsidRPr="00C362A2">
        <w:rPr>
          <w:rFonts w:hint="eastAsia"/>
          <w:b/>
          <w:highlight w:val="lightGray"/>
          <w:u w:val="single"/>
        </w:rPr>
        <w:t>C</w:t>
      </w:r>
      <w:r w:rsidRPr="00C362A2">
        <w:rPr>
          <w:b/>
          <w:highlight w:val="lightGray"/>
          <w:u w:val="single"/>
        </w:rPr>
        <w:t>onclusion:</w:t>
      </w:r>
      <w:r w:rsidRPr="00C362A2">
        <w:rPr>
          <w:b/>
        </w:rPr>
        <w:t xml:space="preserve"> </w:t>
      </w:r>
    </w:p>
    <w:p w14:paraId="6E9549C9" w14:textId="77777777" w:rsidR="007C0519" w:rsidRPr="00C362A2" w:rsidRDefault="007C0519" w:rsidP="00C362A2">
      <w:pPr>
        <w:pStyle w:val="ListParagraph"/>
        <w:numPr>
          <w:ilvl w:val="0"/>
          <w:numId w:val="27"/>
        </w:numPr>
        <w:jc w:val="both"/>
        <w:rPr>
          <w:rFonts w:asciiTheme="majorBidi" w:hAnsiTheme="majorBidi" w:cstheme="majorBidi"/>
          <w:bCs/>
          <w:i/>
          <w:sz w:val="20"/>
          <w:szCs w:val="20"/>
          <w:lang w:val="en-GB"/>
        </w:rPr>
      </w:pPr>
      <w:r w:rsidRPr="00C362A2">
        <w:rPr>
          <w:rFonts w:asciiTheme="majorBidi" w:hAnsiTheme="majorBidi" w:cstheme="majorBidi"/>
          <w:bCs/>
          <w:i/>
          <w:sz w:val="20"/>
          <w:szCs w:val="20"/>
          <w:lang w:val="en-GB"/>
        </w:rPr>
        <w:t xml:space="preserve">RAN1 believes that it is feasible from physical layer perspective to support multiple active configured grant configurations with different Types for a given BWP of a serving cell. However, there is no conclusion in RAN1 </w:t>
      </w:r>
      <w:proofErr w:type="gramStart"/>
      <w:r w:rsidRPr="00C362A2">
        <w:rPr>
          <w:rFonts w:asciiTheme="majorBidi" w:hAnsiTheme="majorBidi" w:cstheme="majorBidi"/>
          <w:bCs/>
          <w:i/>
          <w:sz w:val="20"/>
          <w:szCs w:val="20"/>
          <w:lang w:val="en-GB"/>
        </w:rPr>
        <w:t>whether or not</w:t>
      </w:r>
      <w:proofErr w:type="gramEnd"/>
      <w:r w:rsidRPr="00C362A2">
        <w:rPr>
          <w:rFonts w:asciiTheme="majorBidi" w:hAnsiTheme="majorBidi" w:cstheme="majorBidi"/>
          <w:bCs/>
          <w:i/>
          <w:sz w:val="20"/>
          <w:szCs w:val="20"/>
          <w:lang w:val="en-GB"/>
        </w:rPr>
        <w:t xml:space="preserve"> to support it.</w:t>
      </w:r>
    </w:p>
    <w:p w14:paraId="703CA3D8" w14:textId="77777777" w:rsidR="007C0519" w:rsidRPr="00C362A2" w:rsidRDefault="007C0519" w:rsidP="00C362A2">
      <w:pPr>
        <w:numPr>
          <w:ilvl w:val="0"/>
          <w:numId w:val="27"/>
        </w:numPr>
        <w:overflowPunct/>
        <w:autoSpaceDE/>
        <w:autoSpaceDN/>
        <w:adjustRightInd/>
        <w:spacing w:after="0"/>
        <w:jc w:val="both"/>
        <w:textAlignment w:val="auto"/>
        <w:rPr>
          <w:rFonts w:asciiTheme="majorBidi" w:eastAsia="Calibri" w:hAnsiTheme="majorBidi" w:cstheme="majorBidi"/>
          <w:bCs/>
          <w:i/>
          <w:lang w:val="en-GB"/>
        </w:rPr>
      </w:pPr>
      <w:r w:rsidRPr="00C362A2">
        <w:rPr>
          <w:rFonts w:asciiTheme="majorBidi" w:eastAsia="Calibri" w:hAnsiTheme="majorBidi" w:cstheme="majorBidi"/>
          <w:bCs/>
          <w:i/>
          <w:lang w:val="en-GB"/>
        </w:rPr>
        <w:t>No further action in RAN1 until RAN2 has made progress on this topic (</w:t>
      </w:r>
      <w:proofErr w:type="gramStart"/>
      <w:r w:rsidRPr="00C362A2">
        <w:rPr>
          <w:rFonts w:asciiTheme="majorBidi" w:eastAsia="Calibri" w:hAnsiTheme="majorBidi" w:cstheme="majorBidi"/>
          <w:bCs/>
          <w:i/>
          <w:lang w:val="en-GB"/>
        </w:rPr>
        <w:t>whether or not</w:t>
      </w:r>
      <w:proofErr w:type="gramEnd"/>
      <w:r w:rsidRPr="00C362A2">
        <w:rPr>
          <w:rFonts w:asciiTheme="majorBidi" w:eastAsia="Calibri" w:hAnsiTheme="majorBidi" w:cstheme="majorBidi"/>
          <w:bCs/>
          <w:i/>
          <w:lang w:val="en-GB"/>
        </w:rPr>
        <w:t xml:space="preserve"> to support, use cases, etc.)</w:t>
      </w:r>
    </w:p>
    <w:p w14:paraId="6166912C" w14:textId="77777777" w:rsidR="007C0519" w:rsidRPr="00C362A2" w:rsidRDefault="007C0519" w:rsidP="00C362A2">
      <w:pPr>
        <w:jc w:val="both"/>
        <w:rPr>
          <w:rFonts w:asciiTheme="majorBidi" w:eastAsia="Calibri" w:hAnsiTheme="majorBidi" w:cstheme="majorBidi"/>
          <w:bCs/>
          <w:i/>
          <w:lang w:val="en-GB"/>
        </w:rPr>
      </w:pPr>
    </w:p>
    <w:p w14:paraId="36DC40FE" w14:textId="77777777" w:rsidR="007C0519" w:rsidRPr="00C362A2" w:rsidRDefault="007C0519" w:rsidP="00C362A2">
      <w:pPr>
        <w:jc w:val="both"/>
        <w:rPr>
          <w:b/>
          <w:u w:val="single"/>
        </w:rPr>
      </w:pPr>
      <w:r w:rsidRPr="00C362A2">
        <w:rPr>
          <w:b/>
          <w:u w:val="single"/>
        </w:rPr>
        <w:t>Proposals:</w:t>
      </w:r>
    </w:p>
    <w:p w14:paraId="3AB61B5A" w14:textId="77777777" w:rsidR="007C0519" w:rsidRPr="00C362A2" w:rsidRDefault="007C0519" w:rsidP="00C362A2">
      <w:pPr>
        <w:pStyle w:val="ListParagraph"/>
        <w:widowControl w:val="0"/>
        <w:numPr>
          <w:ilvl w:val="0"/>
          <w:numId w:val="28"/>
        </w:numPr>
        <w:spacing w:afterLines="50" w:after="120"/>
        <w:jc w:val="both"/>
        <w:rPr>
          <w:rFonts w:asciiTheme="majorBidi" w:hAnsiTheme="majorBidi" w:cstheme="majorBidi"/>
          <w:bCs/>
          <w:i/>
          <w:sz w:val="20"/>
          <w:lang w:val="en-GB"/>
        </w:rPr>
      </w:pPr>
      <w:r w:rsidRPr="00C362A2">
        <w:rPr>
          <w:rFonts w:asciiTheme="majorBidi" w:hAnsiTheme="majorBidi" w:cstheme="majorBidi" w:hint="eastAsia"/>
          <w:bCs/>
          <w:i/>
          <w:sz w:val="20"/>
          <w:lang w:val="en-GB"/>
        </w:rPr>
        <w:t>F</w:t>
      </w:r>
      <w:r w:rsidRPr="00C362A2">
        <w:rPr>
          <w:rFonts w:asciiTheme="majorBidi" w:hAnsiTheme="majorBidi" w:cstheme="majorBidi"/>
          <w:bCs/>
          <w:i/>
          <w:sz w:val="20"/>
          <w:lang w:val="en-GB"/>
        </w:rPr>
        <w:t>rom RAN1 perspective, the maximum number of UL configured grant configurations for a given BWP of a serving cell can be 16.</w:t>
      </w:r>
    </w:p>
    <w:p w14:paraId="7B060402" w14:textId="77777777" w:rsidR="007C0519" w:rsidRPr="00C362A2" w:rsidRDefault="007C0519" w:rsidP="00C362A2">
      <w:pPr>
        <w:tabs>
          <w:tab w:val="num" w:pos="2880"/>
        </w:tabs>
        <w:jc w:val="both"/>
        <w:rPr>
          <w:rFonts w:asciiTheme="majorBidi" w:hAnsiTheme="majorBidi" w:cstheme="majorBidi"/>
          <w:bCs/>
        </w:rPr>
      </w:pPr>
    </w:p>
    <w:p w14:paraId="536381B3" w14:textId="3F50F2B4" w:rsidR="00A705FF" w:rsidRPr="00C362A2" w:rsidRDefault="00A705FF" w:rsidP="00A705FF">
      <w:pPr>
        <w:tabs>
          <w:tab w:val="num" w:pos="2880"/>
        </w:tabs>
        <w:jc w:val="both"/>
        <w:rPr>
          <w:rFonts w:asciiTheme="majorBidi" w:hAnsiTheme="majorBidi" w:cstheme="majorBidi"/>
          <w:bCs/>
        </w:rPr>
      </w:pPr>
      <w:r w:rsidRPr="00C362A2">
        <w:rPr>
          <w:rFonts w:asciiTheme="majorBidi" w:hAnsiTheme="majorBidi" w:cstheme="majorBidi"/>
          <w:bCs/>
        </w:rPr>
        <w:t xml:space="preserve">In the subsequent sections of this paper, we present </w:t>
      </w:r>
      <w:r w:rsidR="007C0519" w:rsidRPr="00C362A2">
        <w:rPr>
          <w:rFonts w:asciiTheme="majorBidi" w:hAnsiTheme="majorBidi" w:cstheme="majorBidi"/>
          <w:bCs/>
        </w:rPr>
        <w:t xml:space="preserve">our views about FFS items regarding </w:t>
      </w:r>
      <w:proofErr w:type="gramStart"/>
      <w:r w:rsidR="007C0519" w:rsidRPr="00C362A2">
        <w:rPr>
          <w:rFonts w:asciiTheme="majorBidi" w:hAnsiTheme="majorBidi" w:cstheme="majorBidi"/>
          <w:bCs/>
        </w:rPr>
        <w:t>whether or not</w:t>
      </w:r>
      <w:proofErr w:type="gramEnd"/>
      <w:r w:rsidR="007C0519" w:rsidRPr="00C362A2">
        <w:rPr>
          <w:rFonts w:asciiTheme="majorBidi" w:hAnsiTheme="majorBidi" w:cstheme="majorBidi"/>
          <w:bCs/>
        </w:rPr>
        <w:t xml:space="preserve"> to support joint activation</w:t>
      </w:r>
      <w:r w:rsidR="00C362A2">
        <w:rPr>
          <w:rFonts w:asciiTheme="majorBidi" w:hAnsiTheme="majorBidi" w:cstheme="majorBidi"/>
          <w:bCs/>
        </w:rPr>
        <w:t xml:space="preserve"> and release</w:t>
      </w:r>
      <w:r w:rsidR="007C0519" w:rsidRPr="00C362A2">
        <w:rPr>
          <w:rFonts w:asciiTheme="majorBidi" w:hAnsiTheme="majorBidi" w:cstheme="majorBidi"/>
          <w:bCs/>
        </w:rPr>
        <w:t xml:space="preserve"> for multiple configured grant Type2 configurations</w:t>
      </w:r>
      <w:r w:rsidRPr="00C362A2">
        <w:rPr>
          <w:rFonts w:asciiTheme="majorBidi" w:hAnsiTheme="majorBidi" w:cstheme="majorBidi"/>
          <w:bCs/>
        </w:rPr>
        <w:t xml:space="preserve"> per BWP. </w:t>
      </w:r>
    </w:p>
    <w:p w14:paraId="7011A812" w14:textId="77777777" w:rsidR="00C91472" w:rsidRDefault="00C91472" w:rsidP="003A3006">
      <w:pPr>
        <w:pStyle w:val="Heading1"/>
        <w:jc w:val="both"/>
        <w:rPr>
          <w:rFonts w:ascii="Times New Roman" w:hAnsi="Times New Roman"/>
        </w:rPr>
      </w:pPr>
      <w:r>
        <w:rPr>
          <w:rFonts w:ascii="Times New Roman" w:hAnsi="Times New Roman"/>
        </w:rPr>
        <w:t>Configured grant operation: potential open issues</w:t>
      </w:r>
    </w:p>
    <w:p w14:paraId="04DE3EAB" w14:textId="20CC1EB7" w:rsidR="00936B90" w:rsidRDefault="0012399B" w:rsidP="00936B90">
      <w:pPr>
        <w:jc w:val="both"/>
        <w:rPr>
          <w:szCs w:val="24"/>
          <w:lang w:val="en-GB"/>
        </w:rPr>
      </w:pPr>
      <w:r w:rsidRPr="00BD3E47">
        <w:rPr>
          <w:rFonts w:asciiTheme="majorBidi" w:hAnsiTheme="majorBidi" w:cstheme="majorBidi"/>
          <w:bCs/>
        </w:rPr>
        <w:t xml:space="preserve">As agreed in RAN1#95, to reduce the latency and to ensure reliability, a UE can be configured with multiple grant-free configurations. Further, no single grant-free PUSCH transmission </w:t>
      </w:r>
      <w:proofErr w:type="gramStart"/>
      <w:r w:rsidRPr="00BD3E47">
        <w:rPr>
          <w:rFonts w:asciiTheme="majorBidi" w:hAnsiTheme="majorBidi" w:cstheme="majorBidi"/>
          <w:bCs/>
        </w:rPr>
        <w:t>is allowed to</w:t>
      </w:r>
      <w:proofErr w:type="gramEnd"/>
      <w:r w:rsidRPr="00BD3E47">
        <w:rPr>
          <w:rFonts w:asciiTheme="majorBidi" w:hAnsiTheme="majorBidi" w:cstheme="majorBidi"/>
          <w:bCs/>
        </w:rPr>
        <w:t xml:space="preserve"> cross the slot boundary. </w:t>
      </w:r>
      <w:r w:rsidR="00633BE3">
        <w:rPr>
          <w:rFonts w:asciiTheme="majorBidi" w:hAnsiTheme="majorBidi" w:cstheme="majorBidi"/>
          <w:bCs/>
        </w:rPr>
        <w:t>Besides</w:t>
      </w:r>
      <w:r>
        <w:rPr>
          <w:rFonts w:asciiTheme="majorBidi" w:hAnsiTheme="majorBidi" w:cstheme="majorBidi"/>
          <w:bCs/>
        </w:rPr>
        <w:t xml:space="preserve">, it </w:t>
      </w:r>
      <w:r w:rsidR="00E92B12">
        <w:rPr>
          <w:rFonts w:asciiTheme="majorBidi" w:hAnsiTheme="majorBidi" w:cstheme="majorBidi"/>
          <w:bCs/>
        </w:rPr>
        <w:t>is desirable</w:t>
      </w:r>
      <w:r>
        <w:rPr>
          <w:rFonts w:asciiTheme="majorBidi" w:hAnsiTheme="majorBidi" w:cstheme="majorBidi"/>
          <w:bCs/>
        </w:rPr>
        <w:t xml:space="preserve"> to consider a common solution between enhanced dynamic PUSCH and enhanced UL configured grant. </w:t>
      </w:r>
      <w:r w:rsidR="00936B90">
        <w:rPr>
          <w:rFonts w:asciiTheme="majorBidi" w:hAnsiTheme="majorBidi" w:cstheme="majorBidi"/>
          <w:bCs/>
        </w:rPr>
        <w:t xml:space="preserve">In [1], different </w:t>
      </w:r>
      <w:r w:rsidR="00936B90">
        <w:rPr>
          <w:rFonts w:asciiTheme="majorBidi" w:hAnsiTheme="majorBidi" w:cstheme="majorBidi"/>
          <w:bCs/>
        </w:rPr>
        <w:lastRenderedPageBreak/>
        <w:t xml:space="preserve">options </w:t>
      </w:r>
      <w:r w:rsidR="002C42DA">
        <w:rPr>
          <w:rFonts w:asciiTheme="majorBidi" w:hAnsiTheme="majorBidi" w:cstheme="majorBidi"/>
          <w:bCs/>
        </w:rPr>
        <w:t>were</w:t>
      </w:r>
      <w:r w:rsidR="00936B90">
        <w:rPr>
          <w:rFonts w:asciiTheme="majorBidi" w:hAnsiTheme="majorBidi" w:cstheme="majorBidi"/>
          <w:bCs/>
        </w:rPr>
        <w:t xml:space="preserve"> studied as baseline</w:t>
      </w:r>
      <w:r w:rsidR="00EE6B3D">
        <w:rPr>
          <w:rFonts w:asciiTheme="majorBidi" w:hAnsiTheme="majorBidi" w:cstheme="majorBidi"/>
          <w:bCs/>
        </w:rPr>
        <w:t xml:space="preserve"> solutions</w:t>
      </w:r>
      <w:r w:rsidR="00936B90">
        <w:rPr>
          <w:rFonts w:asciiTheme="majorBidi" w:hAnsiTheme="majorBidi" w:cstheme="majorBidi"/>
          <w:bCs/>
        </w:rPr>
        <w:t xml:space="preserve"> for enhanced PUSCH. </w:t>
      </w:r>
      <w:r w:rsidR="00EE6B3D">
        <w:rPr>
          <w:rFonts w:asciiTheme="majorBidi" w:hAnsiTheme="majorBidi" w:cstheme="majorBidi"/>
          <w:bCs/>
        </w:rPr>
        <w:t>F</w:t>
      </w:r>
      <w:r w:rsidR="00936B90">
        <w:rPr>
          <w:rFonts w:asciiTheme="majorBidi" w:hAnsiTheme="majorBidi" w:cstheme="majorBidi"/>
          <w:bCs/>
        </w:rPr>
        <w:t xml:space="preserve">or our detailed </w:t>
      </w:r>
      <w:r w:rsidR="00EE6B3D">
        <w:rPr>
          <w:rFonts w:asciiTheme="majorBidi" w:hAnsiTheme="majorBidi" w:cstheme="majorBidi"/>
          <w:bCs/>
        </w:rPr>
        <w:t xml:space="preserve">discussion </w:t>
      </w:r>
      <w:r w:rsidR="00936B90">
        <w:rPr>
          <w:rFonts w:asciiTheme="majorBidi" w:hAnsiTheme="majorBidi" w:cstheme="majorBidi"/>
          <w:bCs/>
        </w:rPr>
        <w:t>on each of th</w:t>
      </w:r>
      <w:r w:rsidR="00EE6B3D">
        <w:rPr>
          <w:rFonts w:asciiTheme="majorBidi" w:hAnsiTheme="majorBidi" w:cstheme="majorBidi"/>
          <w:bCs/>
        </w:rPr>
        <w:t>ese</w:t>
      </w:r>
      <w:r w:rsidR="00936B90">
        <w:rPr>
          <w:rFonts w:asciiTheme="majorBidi" w:hAnsiTheme="majorBidi" w:cstheme="majorBidi"/>
          <w:bCs/>
        </w:rPr>
        <w:t xml:space="preserve"> options</w:t>
      </w:r>
      <w:r w:rsidR="00EE6B3D">
        <w:rPr>
          <w:rFonts w:asciiTheme="majorBidi" w:hAnsiTheme="majorBidi" w:cstheme="majorBidi"/>
          <w:bCs/>
        </w:rPr>
        <w:t>, refer to [2]</w:t>
      </w:r>
      <w:r w:rsidR="00936B90">
        <w:rPr>
          <w:rFonts w:asciiTheme="majorBidi" w:hAnsiTheme="majorBidi" w:cstheme="majorBidi"/>
          <w:bCs/>
        </w:rPr>
        <w:t xml:space="preserve">. </w:t>
      </w:r>
      <w:r w:rsidR="00EE6B3D">
        <w:rPr>
          <w:rFonts w:asciiTheme="majorBidi" w:hAnsiTheme="majorBidi" w:cstheme="majorBidi"/>
          <w:bCs/>
        </w:rPr>
        <w:t>In [2]</w:t>
      </w:r>
      <w:r w:rsidR="00936B90">
        <w:rPr>
          <w:rFonts w:asciiTheme="majorBidi" w:hAnsiTheme="majorBidi" w:cstheme="majorBidi"/>
          <w:bCs/>
        </w:rPr>
        <w:t xml:space="preserve">, we </w:t>
      </w:r>
      <w:r w:rsidR="00EE6B3D">
        <w:rPr>
          <w:rFonts w:asciiTheme="majorBidi" w:hAnsiTheme="majorBidi" w:cstheme="majorBidi"/>
          <w:bCs/>
        </w:rPr>
        <w:t>argue</w:t>
      </w:r>
      <w:r w:rsidR="00936B90">
        <w:rPr>
          <w:rFonts w:asciiTheme="majorBidi" w:hAnsiTheme="majorBidi" w:cstheme="majorBidi"/>
          <w:bCs/>
        </w:rPr>
        <w:t xml:space="preserve"> that </w:t>
      </w:r>
      <w:r w:rsidR="00936B90" w:rsidRPr="00936B90">
        <w:rPr>
          <w:szCs w:val="24"/>
          <w:lang w:val="en-GB"/>
        </w:rPr>
        <w:t>Option 4</w:t>
      </w:r>
      <w:r w:rsidR="00936B90">
        <w:rPr>
          <w:szCs w:val="24"/>
          <w:lang w:val="en-GB"/>
        </w:rPr>
        <w:t xml:space="preserve"> [1]</w:t>
      </w:r>
      <w:r w:rsidR="00936B90" w:rsidRPr="00936B90">
        <w:rPr>
          <w:szCs w:val="24"/>
          <w:lang w:val="en-GB"/>
        </w:rPr>
        <w:t xml:space="preserve"> provides a better commonality between the design of CG PUSCH and DG PUSCH</w:t>
      </w:r>
      <w:r w:rsidR="00936B90">
        <w:rPr>
          <w:rFonts w:asciiTheme="majorBidi" w:hAnsiTheme="majorBidi" w:cstheme="majorBidi"/>
          <w:bCs/>
        </w:rPr>
        <w:t xml:space="preserve">. The reason is that </w:t>
      </w:r>
      <w:r w:rsidR="00EE6B3D">
        <w:rPr>
          <w:rFonts w:asciiTheme="majorBidi" w:hAnsiTheme="majorBidi" w:cstheme="majorBidi"/>
          <w:bCs/>
        </w:rPr>
        <w:t>under</w:t>
      </w:r>
      <w:r w:rsidR="00936B90">
        <w:rPr>
          <w:rFonts w:asciiTheme="majorBidi" w:hAnsiTheme="majorBidi" w:cstheme="majorBidi"/>
          <w:bCs/>
        </w:rPr>
        <w:t xml:space="preserve"> Option 4</w:t>
      </w:r>
      <w:r w:rsidR="00EE6B3D">
        <w:rPr>
          <w:rFonts w:asciiTheme="majorBidi" w:hAnsiTheme="majorBidi" w:cstheme="majorBidi"/>
          <w:bCs/>
        </w:rPr>
        <w:t>,</w:t>
      </w:r>
      <w:r w:rsidR="00633BE3" w:rsidRPr="001B3C25">
        <w:rPr>
          <w:szCs w:val="24"/>
          <w:lang w:val="en-GB"/>
        </w:rPr>
        <w:t xml:space="preserve"> the actual repetitions can be obtained by </w:t>
      </w:r>
      <w:r w:rsidR="00633BE3">
        <w:rPr>
          <w:szCs w:val="24"/>
          <w:lang w:val="en-GB"/>
        </w:rPr>
        <w:t xml:space="preserve">the </w:t>
      </w:r>
      <w:r w:rsidR="00633BE3" w:rsidRPr="001B3C25">
        <w:rPr>
          <w:szCs w:val="24"/>
          <w:lang w:val="en-GB"/>
        </w:rPr>
        <w:t xml:space="preserve">UE based on the UL/DL direction of the symbols, </w:t>
      </w:r>
      <w:r w:rsidR="00936B90">
        <w:rPr>
          <w:szCs w:val="24"/>
          <w:lang w:val="en-GB"/>
        </w:rPr>
        <w:t>which is more desired especially</w:t>
      </w:r>
      <w:r w:rsidR="00633BE3">
        <w:rPr>
          <w:szCs w:val="24"/>
          <w:lang w:val="en-GB"/>
        </w:rPr>
        <w:t xml:space="preserve"> with</w:t>
      </w:r>
      <w:r w:rsidR="00633BE3" w:rsidRPr="001B3C25">
        <w:rPr>
          <w:szCs w:val="24"/>
          <w:lang w:val="en-GB"/>
        </w:rPr>
        <w:t xml:space="preserve"> ULCG</w:t>
      </w:r>
      <w:r w:rsidR="00633BE3">
        <w:rPr>
          <w:szCs w:val="24"/>
          <w:lang w:val="en-GB"/>
        </w:rPr>
        <w:t xml:space="preserve">. </w:t>
      </w:r>
      <w:r w:rsidR="00EE6B3D">
        <w:rPr>
          <w:szCs w:val="24"/>
          <w:lang w:val="en-GB"/>
        </w:rPr>
        <w:t>However, under</w:t>
      </w:r>
      <w:r w:rsidR="00633BE3">
        <w:rPr>
          <w:szCs w:val="24"/>
          <w:lang w:val="en-GB"/>
        </w:rPr>
        <w:t xml:space="preserve"> Option 6, </w:t>
      </w:r>
      <w:r w:rsidR="00EE6B3D">
        <w:rPr>
          <w:szCs w:val="24"/>
          <w:lang w:val="en-GB"/>
        </w:rPr>
        <w:t xml:space="preserve">the </w:t>
      </w:r>
      <w:r w:rsidR="00633BE3">
        <w:rPr>
          <w:szCs w:val="24"/>
          <w:lang w:val="en-GB"/>
        </w:rPr>
        <w:t>time domain allocation for all the repetitions has to meet the UL/DL symbol directions within configured grant Type 1 or Type 2</w:t>
      </w:r>
      <w:r w:rsidR="00297700">
        <w:rPr>
          <w:szCs w:val="24"/>
          <w:lang w:val="en-GB"/>
        </w:rPr>
        <w:t xml:space="preserve">, otherwise that specific transmission occasion with conflicting symbols has to be </w:t>
      </w:r>
      <w:proofErr w:type="gramStart"/>
      <w:r w:rsidR="00297700">
        <w:rPr>
          <w:szCs w:val="24"/>
          <w:lang w:val="en-GB"/>
        </w:rPr>
        <w:t xml:space="preserve">dropped </w:t>
      </w:r>
      <w:r w:rsidR="00633BE3">
        <w:rPr>
          <w:szCs w:val="24"/>
          <w:lang w:val="en-GB"/>
        </w:rPr>
        <w:t>.</w:t>
      </w:r>
      <w:proofErr w:type="gramEnd"/>
      <w:r w:rsidR="00633BE3">
        <w:rPr>
          <w:szCs w:val="24"/>
          <w:lang w:val="en-GB"/>
        </w:rPr>
        <w:t xml:space="preserve"> </w:t>
      </w:r>
    </w:p>
    <w:p w14:paraId="40EA7FB5" w14:textId="7F871227" w:rsidR="00D07E29" w:rsidRDefault="00D07E29" w:rsidP="00D07E29">
      <w:pPr>
        <w:jc w:val="both"/>
        <w:rPr>
          <w:b/>
          <w:szCs w:val="24"/>
          <w:lang w:val="en-GB"/>
        </w:rPr>
      </w:pPr>
      <w:r>
        <w:rPr>
          <w:b/>
          <w:szCs w:val="24"/>
          <w:lang w:val="en-GB"/>
        </w:rPr>
        <w:t xml:space="preserve">Observation </w:t>
      </w:r>
      <w:r w:rsidR="006800BE">
        <w:rPr>
          <w:b/>
          <w:szCs w:val="24"/>
          <w:lang w:val="en-GB"/>
        </w:rPr>
        <w:t>1</w:t>
      </w:r>
      <w:r w:rsidRPr="00362A96">
        <w:rPr>
          <w:b/>
          <w:szCs w:val="24"/>
          <w:lang w:val="en-GB"/>
        </w:rPr>
        <w:t xml:space="preserve">: </w:t>
      </w:r>
      <w:r>
        <w:rPr>
          <w:b/>
          <w:szCs w:val="24"/>
          <w:lang w:val="en-GB"/>
        </w:rPr>
        <w:t>Option 4</w:t>
      </w:r>
      <w:r w:rsidR="004B1BE6">
        <w:rPr>
          <w:b/>
          <w:szCs w:val="24"/>
          <w:lang w:val="en-GB"/>
        </w:rPr>
        <w:t xml:space="preserve"> in [1]</w:t>
      </w:r>
      <w:r>
        <w:rPr>
          <w:b/>
          <w:szCs w:val="24"/>
          <w:lang w:val="en-GB"/>
        </w:rPr>
        <w:t xml:space="preserve"> provides a better commonality between the design of CG PUSCH and DG PUSCH as compared to Option 6</w:t>
      </w:r>
      <w:r w:rsidR="004B1BE6">
        <w:rPr>
          <w:b/>
          <w:szCs w:val="24"/>
          <w:lang w:val="en-GB"/>
        </w:rPr>
        <w:t xml:space="preserve"> in [1]</w:t>
      </w:r>
      <w:r>
        <w:rPr>
          <w:b/>
          <w:szCs w:val="24"/>
          <w:lang w:val="en-GB"/>
        </w:rPr>
        <w:t>.</w:t>
      </w:r>
    </w:p>
    <w:p w14:paraId="7F322CD9" w14:textId="4E7F1DEB" w:rsidR="00D07E29" w:rsidRPr="0045262F" w:rsidRDefault="00D07E29" w:rsidP="00D07E29">
      <w:pPr>
        <w:contextualSpacing/>
        <w:jc w:val="both"/>
        <w:rPr>
          <w:szCs w:val="24"/>
          <w:lang w:val="en-GB"/>
        </w:rPr>
      </w:pPr>
      <w:r>
        <w:rPr>
          <w:szCs w:val="24"/>
          <w:lang w:val="en-GB"/>
        </w:rPr>
        <w:t xml:space="preserve">It was agreed in RAN1 96bis to further study Option 6, for </w:t>
      </w:r>
      <w:r w:rsidRPr="0045262F">
        <w:rPr>
          <w:szCs w:val="24"/>
          <w:lang w:val="en-GB"/>
        </w:rPr>
        <w:t>type 1 configured grant PUSCH and PUSCH other than the first PUSCH (including all repetitions) associated with the type 2 configured grant activation</w:t>
      </w:r>
      <w:r w:rsidRPr="003628B3">
        <w:rPr>
          <w:szCs w:val="24"/>
          <w:lang w:val="en-GB"/>
        </w:rPr>
        <w:t xml:space="preserve"> </w:t>
      </w:r>
      <w:r>
        <w:rPr>
          <w:szCs w:val="24"/>
          <w:lang w:val="en-GB"/>
        </w:rPr>
        <w:t xml:space="preserve">if </w:t>
      </w:r>
      <w:r w:rsidRPr="003628B3">
        <w:rPr>
          <w:szCs w:val="24"/>
          <w:lang w:val="en-GB"/>
        </w:rPr>
        <w:t>a repetition conflicts with dynamically indicated DL symbol(s) (via format 2_0</w:t>
      </w:r>
      <w:r>
        <w:rPr>
          <w:szCs w:val="24"/>
          <w:lang w:val="en-GB"/>
        </w:rPr>
        <w:t>). If Rel-15 specification is adopted, for the case that</w:t>
      </w:r>
      <w:r w:rsidRPr="003C26B7">
        <w:rPr>
          <w:szCs w:val="24"/>
          <w:lang w:val="en-GB"/>
        </w:rPr>
        <w:t xml:space="preserve"> UE is configured to monitor DCI format 2</w:t>
      </w:r>
      <w:r w:rsidR="00DF05DE">
        <w:rPr>
          <w:szCs w:val="24"/>
          <w:lang w:val="en-GB"/>
        </w:rPr>
        <w:t>-</w:t>
      </w:r>
      <w:r w:rsidRPr="003C26B7">
        <w:rPr>
          <w:szCs w:val="24"/>
          <w:lang w:val="en-GB"/>
        </w:rPr>
        <w:t>0 and it misses 2</w:t>
      </w:r>
      <w:r w:rsidR="00DF05DE">
        <w:rPr>
          <w:szCs w:val="24"/>
          <w:lang w:val="en-GB"/>
        </w:rPr>
        <w:t>-</w:t>
      </w:r>
      <w:r w:rsidRPr="003C26B7">
        <w:rPr>
          <w:szCs w:val="24"/>
          <w:lang w:val="en-GB"/>
        </w:rPr>
        <w:t xml:space="preserve">0 or </w:t>
      </w:r>
      <w:r>
        <w:rPr>
          <w:szCs w:val="24"/>
          <w:lang w:val="en-GB"/>
        </w:rPr>
        <w:t xml:space="preserve">if it </w:t>
      </w:r>
      <w:r w:rsidRPr="003C26B7">
        <w:rPr>
          <w:szCs w:val="24"/>
          <w:lang w:val="en-GB"/>
        </w:rPr>
        <w:t xml:space="preserve">does not detect a SFI index that indicates UL for all symbols within the set of symbols corresponding to a repetition, such </w:t>
      </w:r>
      <w:r w:rsidR="00DF05DE">
        <w:rPr>
          <w:szCs w:val="24"/>
          <w:lang w:val="en-GB"/>
        </w:rPr>
        <w:t xml:space="preserve">as </w:t>
      </w:r>
      <w:r w:rsidRPr="003C26B7">
        <w:rPr>
          <w:szCs w:val="24"/>
          <w:lang w:val="en-GB"/>
        </w:rPr>
        <w:t xml:space="preserve">a repetition (transmission occasion) of the type 1 configured grant PUSCH, and Type 2 PUSCH other than the first PUSCH will be dropped. As a result. Option 6 may have either </w:t>
      </w:r>
      <w:proofErr w:type="gramStart"/>
      <w:r w:rsidRPr="003C26B7">
        <w:rPr>
          <w:szCs w:val="24"/>
          <w:lang w:val="en-GB"/>
        </w:rPr>
        <w:t>less</w:t>
      </w:r>
      <w:proofErr w:type="gramEnd"/>
      <w:r w:rsidRPr="003C26B7">
        <w:rPr>
          <w:szCs w:val="24"/>
          <w:lang w:val="en-GB"/>
        </w:rPr>
        <w:t xml:space="preserve"> number of repetitions or a longer latency for the number of repetitions, in comparison with Option 4, </w:t>
      </w:r>
      <w:r>
        <w:rPr>
          <w:szCs w:val="24"/>
          <w:lang w:val="en-GB"/>
        </w:rPr>
        <w:t xml:space="preserve">as mentioned above.  </w:t>
      </w:r>
    </w:p>
    <w:p w14:paraId="42EF88D4" w14:textId="77777777" w:rsidR="00D07E29" w:rsidRDefault="00D07E29" w:rsidP="00D07E29"/>
    <w:p w14:paraId="7A60FA90" w14:textId="43407E84" w:rsidR="00D07E29" w:rsidRDefault="00D07E29" w:rsidP="00D07E29">
      <w:pPr>
        <w:jc w:val="both"/>
      </w:pPr>
      <w:bookmarkStart w:id="2" w:name="_Hlk7777257"/>
      <w:r>
        <w:t xml:space="preserve">Another draw-back of Option 6, yet related to UL configured grant, is about repetitions crossing the slot boundaries for both Type 1 and Type 2 configured grant transmission. </w:t>
      </w:r>
      <w:r w:rsidR="00DF05DE">
        <w:t>Since</w:t>
      </w:r>
      <w:r>
        <w:t xml:space="preserve"> SLIV determines the first PUSCH (and all its repetitions), if the CG periodicity is le</w:t>
      </w:r>
      <w:r w:rsidR="00DF05DE">
        <w:t>s</w:t>
      </w:r>
      <w:r>
        <w:t xml:space="preserve">s than a slot, or in general is not an integer number of slots, taking the SLIVs for the first PUSCH and simply repeating with </w:t>
      </w:r>
      <w:r w:rsidR="00157A79">
        <w:t xml:space="preserve">the configured </w:t>
      </w:r>
      <w:r>
        <w:t xml:space="preserve">periodicity P may lead </w:t>
      </w:r>
      <w:r w:rsidR="00DF05DE">
        <w:t xml:space="preserve">to </w:t>
      </w:r>
      <w:r>
        <w:t>a</w:t>
      </w:r>
      <w:r w:rsidRPr="00BF3877">
        <w:t xml:space="preserve"> repetition </w:t>
      </w:r>
      <w:r>
        <w:t xml:space="preserve">corresponding to a PUSCH other than the first PUSCH </w:t>
      </w:r>
      <w:r w:rsidR="00BD4882">
        <w:t xml:space="preserve">crossing </w:t>
      </w:r>
      <w:r w:rsidR="00157A79">
        <w:t>the</w:t>
      </w:r>
      <w:r w:rsidRPr="00BF3877">
        <w:t xml:space="preserve"> slot boundary.</w:t>
      </w:r>
      <w:r>
        <w:t xml:space="preserve"> </w:t>
      </w:r>
      <w:r w:rsidR="00DF05DE">
        <w:t>However,</w:t>
      </w:r>
      <w:r>
        <w:t xml:space="preserve"> Option 4 does not have this problem since UE determines the actual repetitions </w:t>
      </w:r>
      <w:r w:rsidR="00157A79">
        <w:t>if</w:t>
      </w:r>
      <w:r>
        <w:t xml:space="preserve"> crossing the boundary happens. </w:t>
      </w:r>
    </w:p>
    <w:bookmarkEnd w:id="2"/>
    <w:p w14:paraId="75796670" w14:textId="4C09D360" w:rsidR="00D07E29" w:rsidRDefault="00D07E29" w:rsidP="00D07E29">
      <w:pPr>
        <w:jc w:val="both"/>
        <w:rPr>
          <w:b/>
          <w:szCs w:val="24"/>
          <w:lang w:val="en-GB"/>
        </w:rPr>
      </w:pPr>
      <w:r>
        <w:rPr>
          <w:b/>
          <w:szCs w:val="24"/>
          <w:lang w:val="en-GB"/>
        </w:rPr>
        <w:t xml:space="preserve">Observation </w:t>
      </w:r>
      <w:r w:rsidR="006800BE">
        <w:rPr>
          <w:b/>
          <w:szCs w:val="24"/>
          <w:lang w:val="en-GB"/>
        </w:rPr>
        <w:t>2</w:t>
      </w:r>
      <w:r w:rsidRPr="00362A96">
        <w:rPr>
          <w:b/>
          <w:szCs w:val="24"/>
          <w:lang w:val="en-GB"/>
        </w:rPr>
        <w:t xml:space="preserve">: </w:t>
      </w:r>
      <w:bookmarkStart w:id="3" w:name="_Hlk7777200"/>
      <w:r>
        <w:rPr>
          <w:b/>
          <w:szCs w:val="24"/>
          <w:lang w:val="en-GB"/>
        </w:rPr>
        <w:t>Option 6</w:t>
      </w:r>
      <w:r w:rsidR="004B1BE6">
        <w:rPr>
          <w:b/>
          <w:szCs w:val="24"/>
          <w:lang w:val="en-GB"/>
        </w:rPr>
        <w:t xml:space="preserve"> in [1]</w:t>
      </w:r>
      <w:r>
        <w:rPr>
          <w:b/>
          <w:szCs w:val="24"/>
          <w:lang w:val="en-GB"/>
        </w:rPr>
        <w:t xml:space="preserve"> which </w:t>
      </w:r>
      <w:r w:rsidR="00F75CFB">
        <w:rPr>
          <w:b/>
          <w:szCs w:val="24"/>
          <w:lang w:val="en-GB"/>
        </w:rPr>
        <w:t>follows</w:t>
      </w:r>
      <w:r>
        <w:rPr>
          <w:b/>
          <w:szCs w:val="24"/>
          <w:lang w:val="en-GB"/>
        </w:rPr>
        <w:t xml:space="preserve"> </w:t>
      </w:r>
      <w:r w:rsidR="00F75CFB">
        <w:rPr>
          <w:b/>
          <w:szCs w:val="24"/>
          <w:lang w:val="en-GB"/>
        </w:rPr>
        <w:t xml:space="preserve">different </w:t>
      </w:r>
      <w:r>
        <w:rPr>
          <w:b/>
          <w:szCs w:val="24"/>
          <w:lang w:val="en-GB"/>
        </w:rPr>
        <w:t>SLIV</w:t>
      </w:r>
      <w:r w:rsidR="00F75CFB">
        <w:rPr>
          <w:b/>
          <w:szCs w:val="24"/>
          <w:lang w:val="en-GB"/>
        </w:rPr>
        <w:t>s</w:t>
      </w:r>
      <w:r>
        <w:rPr>
          <w:b/>
          <w:szCs w:val="24"/>
          <w:lang w:val="en-GB"/>
        </w:rPr>
        <w:t xml:space="preserve"> </w:t>
      </w:r>
      <w:r w:rsidR="00F75CFB">
        <w:rPr>
          <w:b/>
          <w:szCs w:val="24"/>
          <w:lang w:val="en-GB"/>
        </w:rPr>
        <w:t>to determine</w:t>
      </w:r>
      <w:r>
        <w:rPr>
          <w:b/>
          <w:szCs w:val="24"/>
          <w:lang w:val="en-GB"/>
        </w:rPr>
        <w:t xml:space="preserve"> repetition </w:t>
      </w:r>
      <w:r w:rsidR="00F75CFB">
        <w:rPr>
          <w:b/>
          <w:szCs w:val="24"/>
          <w:lang w:val="en-GB"/>
        </w:rPr>
        <w:t>occasions</w:t>
      </w:r>
      <w:r>
        <w:rPr>
          <w:b/>
          <w:szCs w:val="24"/>
          <w:lang w:val="en-GB"/>
        </w:rPr>
        <w:t xml:space="preserve"> may break for </w:t>
      </w:r>
      <w:r w:rsidR="00BD4882">
        <w:rPr>
          <w:b/>
          <w:szCs w:val="24"/>
          <w:lang w:val="en-GB"/>
        </w:rPr>
        <w:t xml:space="preserve">the </w:t>
      </w:r>
      <w:r>
        <w:rPr>
          <w:b/>
          <w:szCs w:val="24"/>
          <w:lang w:val="en-GB"/>
        </w:rPr>
        <w:t xml:space="preserve">configured grant </w:t>
      </w:r>
      <w:r w:rsidR="00F75CFB">
        <w:rPr>
          <w:b/>
          <w:szCs w:val="24"/>
          <w:lang w:val="en-GB"/>
        </w:rPr>
        <w:t xml:space="preserve">transmission for PUSCH transmissions other than the first PUSCH, </w:t>
      </w:r>
      <w:r>
        <w:rPr>
          <w:b/>
          <w:szCs w:val="24"/>
          <w:lang w:val="en-GB"/>
        </w:rPr>
        <w:t xml:space="preserve">as for some periodicities one repetition based on SLIV may happen to cross the slot boundary, which is not a supported </w:t>
      </w:r>
      <w:proofErr w:type="spellStart"/>
      <w:r>
        <w:rPr>
          <w:b/>
          <w:szCs w:val="24"/>
          <w:lang w:val="en-GB"/>
        </w:rPr>
        <w:t>behavior</w:t>
      </w:r>
      <w:proofErr w:type="spellEnd"/>
      <w:r>
        <w:rPr>
          <w:b/>
          <w:szCs w:val="24"/>
          <w:lang w:val="en-GB"/>
        </w:rPr>
        <w:t>.</w:t>
      </w:r>
      <w:bookmarkEnd w:id="3"/>
    </w:p>
    <w:p w14:paraId="48CE6FEC" w14:textId="155BF834" w:rsidR="00E25A9B" w:rsidRDefault="00F53ADA" w:rsidP="0071069B">
      <w:pPr>
        <w:jc w:val="both"/>
        <w:rPr>
          <w:rFonts w:asciiTheme="majorBidi" w:hAnsiTheme="majorBidi" w:cstheme="majorBidi"/>
          <w:bCs/>
          <w:szCs w:val="24"/>
        </w:rPr>
      </w:pPr>
      <w:r>
        <w:rPr>
          <w:rFonts w:asciiTheme="majorBidi" w:hAnsiTheme="majorBidi" w:cstheme="majorBidi"/>
          <w:bCs/>
          <w:szCs w:val="24"/>
        </w:rPr>
        <w:t>M</w:t>
      </w:r>
      <w:r w:rsidR="0061634A">
        <w:rPr>
          <w:rFonts w:asciiTheme="majorBidi" w:hAnsiTheme="majorBidi" w:cstheme="majorBidi"/>
          <w:bCs/>
          <w:szCs w:val="24"/>
        </w:rPr>
        <w:t>ultiple active configuration for UL CG per BWP is agreed in RAN1 #95</w:t>
      </w:r>
      <w:r w:rsidR="00A12282">
        <w:rPr>
          <w:rFonts w:asciiTheme="majorBidi" w:hAnsiTheme="majorBidi" w:cstheme="majorBidi"/>
          <w:bCs/>
          <w:szCs w:val="24"/>
        </w:rPr>
        <w:t xml:space="preserve">. </w:t>
      </w:r>
      <w:r w:rsidR="0071069B">
        <w:rPr>
          <w:rFonts w:asciiTheme="majorBidi" w:hAnsiTheme="majorBidi" w:cstheme="majorBidi"/>
          <w:bCs/>
          <w:szCs w:val="24"/>
        </w:rPr>
        <w:t>In RAN1 #96bis, it was agreed to s</w:t>
      </w:r>
      <w:r w:rsidR="0071069B" w:rsidRPr="0071069B">
        <w:rPr>
          <w:rFonts w:asciiTheme="majorBidi" w:hAnsiTheme="majorBidi" w:cstheme="majorBidi"/>
          <w:bCs/>
          <w:szCs w:val="24"/>
        </w:rPr>
        <w:t>upport separate RRC parameters for different configured grant configurations (for both type 1 and type 2 configured grants) for a given BWP of a serving cell.</w:t>
      </w:r>
      <w:r w:rsidR="0071069B">
        <w:rPr>
          <w:rFonts w:asciiTheme="majorBidi" w:hAnsiTheme="majorBidi" w:cstheme="majorBidi"/>
          <w:bCs/>
          <w:szCs w:val="24"/>
        </w:rPr>
        <w:t xml:space="preserve"> </w:t>
      </w:r>
      <w:r w:rsidR="00E25A9B">
        <w:rPr>
          <w:rFonts w:asciiTheme="majorBidi" w:hAnsiTheme="majorBidi" w:cstheme="majorBidi"/>
          <w:bCs/>
          <w:szCs w:val="24"/>
        </w:rPr>
        <w:t>W</w:t>
      </w:r>
      <w:r w:rsidR="0071069B" w:rsidRPr="0071069B">
        <w:rPr>
          <w:rFonts w:asciiTheme="majorBidi" w:hAnsiTheme="majorBidi" w:cstheme="majorBidi"/>
          <w:bCs/>
          <w:szCs w:val="24"/>
        </w:rPr>
        <w:t>hether or not some parameters can be common among different configured grant configurations</w:t>
      </w:r>
      <w:r w:rsidR="00E25A9B">
        <w:rPr>
          <w:rFonts w:asciiTheme="majorBidi" w:hAnsiTheme="majorBidi" w:cstheme="majorBidi"/>
          <w:bCs/>
          <w:szCs w:val="24"/>
        </w:rPr>
        <w:t xml:space="preserve"> is left as FFS</w:t>
      </w:r>
      <w:r w:rsidR="0071069B">
        <w:rPr>
          <w:rFonts w:asciiTheme="majorBidi" w:hAnsiTheme="majorBidi" w:cstheme="majorBidi"/>
          <w:bCs/>
          <w:szCs w:val="24"/>
        </w:rPr>
        <w:t>. In the following, we share our view on th</w:t>
      </w:r>
      <w:r w:rsidR="00E25A9B">
        <w:rPr>
          <w:rFonts w:asciiTheme="majorBidi" w:hAnsiTheme="majorBidi" w:cstheme="majorBidi"/>
          <w:bCs/>
          <w:szCs w:val="24"/>
        </w:rPr>
        <w:t>is problem</w:t>
      </w:r>
      <w:r w:rsidR="00DF05DE">
        <w:rPr>
          <w:rFonts w:asciiTheme="majorBidi" w:hAnsiTheme="majorBidi" w:cstheme="majorBidi"/>
          <w:bCs/>
          <w:szCs w:val="24"/>
        </w:rPr>
        <w:t>:</w:t>
      </w:r>
    </w:p>
    <w:p w14:paraId="25B5EF7D" w14:textId="044DAD39" w:rsidR="008B4780" w:rsidRDefault="00E25A9B" w:rsidP="00B158C8">
      <w:pPr>
        <w:jc w:val="both"/>
        <w:rPr>
          <w:rFonts w:asciiTheme="majorBidi" w:hAnsiTheme="majorBidi" w:cstheme="majorBidi"/>
          <w:bCs/>
          <w:szCs w:val="24"/>
        </w:rPr>
      </w:pPr>
      <w:r w:rsidRPr="00326181">
        <w:rPr>
          <w:rFonts w:asciiTheme="majorBidi" w:hAnsiTheme="majorBidi" w:cstheme="majorBidi"/>
          <w:bCs/>
          <w:szCs w:val="24"/>
        </w:rPr>
        <w:t>Different service/traffic types, in general, require different independent CG configurations. For example, MCS, resource allocation (in time/freq.), TB size, periodicity, offset, number of repetitions, etc</w:t>
      </w:r>
      <w:r>
        <w:rPr>
          <w:rFonts w:asciiTheme="majorBidi" w:hAnsiTheme="majorBidi" w:cstheme="majorBidi"/>
          <w:bCs/>
          <w:szCs w:val="24"/>
        </w:rPr>
        <w:t>.</w:t>
      </w:r>
      <w:r w:rsidRPr="00326181">
        <w:rPr>
          <w:rFonts w:asciiTheme="majorBidi" w:hAnsiTheme="majorBidi" w:cstheme="majorBidi"/>
          <w:bCs/>
          <w:szCs w:val="24"/>
        </w:rPr>
        <w:t xml:space="preserve"> can be different in CG configurations corresponding to different service types</w:t>
      </w:r>
      <w:r>
        <w:rPr>
          <w:rFonts w:asciiTheme="majorBidi" w:hAnsiTheme="majorBidi" w:cstheme="majorBidi"/>
          <w:bCs/>
          <w:szCs w:val="24"/>
        </w:rPr>
        <w:t xml:space="preserve">. For similar service/traffic types, there are some CG configuration parameters that can be </w:t>
      </w:r>
      <w:r w:rsidR="00B158C8">
        <w:rPr>
          <w:rFonts w:asciiTheme="majorBidi" w:hAnsiTheme="majorBidi" w:cstheme="majorBidi"/>
          <w:bCs/>
          <w:szCs w:val="24"/>
        </w:rPr>
        <w:t>common</w:t>
      </w:r>
      <w:r>
        <w:rPr>
          <w:rFonts w:asciiTheme="majorBidi" w:hAnsiTheme="majorBidi" w:cstheme="majorBidi"/>
          <w:bCs/>
          <w:szCs w:val="24"/>
        </w:rPr>
        <w:t xml:space="preserve"> </w:t>
      </w:r>
      <w:r w:rsidR="00B158C8">
        <w:rPr>
          <w:rFonts w:asciiTheme="majorBidi" w:hAnsiTheme="majorBidi" w:cstheme="majorBidi"/>
          <w:bCs/>
          <w:szCs w:val="24"/>
        </w:rPr>
        <w:t>among</w:t>
      </w:r>
      <w:r>
        <w:rPr>
          <w:rFonts w:asciiTheme="majorBidi" w:hAnsiTheme="majorBidi" w:cstheme="majorBidi"/>
          <w:bCs/>
          <w:szCs w:val="24"/>
        </w:rPr>
        <w:t xml:space="preserve"> multiple configured grant configurations. Example</w:t>
      </w:r>
      <w:r w:rsidR="00B158C8">
        <w:rPr>
          <w:rFonts w:asciiTheme="majorBidi" w:hAnsiTheme="majorBidi" w:cstheme="majorBidi"/>
          <w:bCs/>
          <w:szCs w:val="24"/>
        </w:rPr>
        <w:t>s</w:t>
      </w:r>
      <w:r>
        <w:rPr>
          <w:rFonts w:asciiTheme="majorBidi" w:hAnsiTheme="majorBidi" w:cstheme="majorBidi"/>
          <w:bCs/>
          <w:szCs w:val="24"/>
        </w:rPr>
        <w:t xml:space="preserve"> of such parameters are </w:t>
      </w:r>
      <w:proofErr w:type="spellStart"/>
      <w:r w:rsidRPr="00B158C8">
        <w:rPr>
          <w:rFonts w:asciiTheme="majorBidi" w:hAnsiTheme="majorBidi" w:cstheme="majorBidi"/>
          <w:bCs/>
          <w:szCs w:val="24"/>
        </w:rPr>
        <w:t>antennaPort</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precodingAndNumberOfLayers</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srs-ResourceIndicator</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mcsAndTBS</w:t>
      </w:r>
      <w:proofErr w:type="spellEnd"/>
      <w:r w:rsidR="00B158C8">
        <w:rPr>
          <w:rFonts w:asciiTheme="majorBidi" w:hAnsiTheme="majorBidi" w:cstheme="majorBidi"/>
          <w:bCs/>
          <w:szCs w:val="24"/>
        </w:rPr>
        <w:t xml:space="preserve">. Even for the case of multiple CG configurations corresponding to similar traffic type, there are still CG configuration parameters which </w:t>
      </w:r>
      <w:proofErr w:type="gramStart"/>
      <w:r>
        <w:rPr>
          <w:rFonts w:asciiTheme="majorBidi" w:hAnsiTheme="majorBidi" w:cstheme="majorBidi"/>
          <w:bCs/>
          <w:szCs w:val="24"/>
        </w:rPr>
        <w:t>have to</w:t>
      </w:r>
      <w:proofErr w:type="gramEnd"/>
      <w:r>
        <w:rPr>
          <w:rFonts w:asciiTheme="majorBidi" w:hAnsiTheme="majorBidi" w:cstheme="majorBidi"/>
          <w:bCs/>
          <w:szCs w:val="24"/>
        </w:rPr>
        <w:t xml:space="preserve"> be independent (or </w:t>
      </w:r>
      <w:r w:rsidR="000E295C">
        <w:rPr>
          <w:rFonts w:asciiTheme="majorBidi" w:hAnsiTheme="majorBidi" w:cstheme="majorBidi"/>
          <w:bCs/>
          <w:szCs w:val="24"/>
        </w:rPr>
        <w:t>a</w:t>
      </w:r>
      <w:r>
        <w:rPr>
          <w:rFonts w:asciiTheme="majorBidi" w:hAnsiTheme="majorBidi" w:cstheme="majorBidi"/>
          <w:bCs/>
          <w:szCs w:val="24"/>
        </w:rPr>
        <w:t xml:space="preserve"> better flexibility/performance </w:t>
      </w:r>
      <w:r w:rsidR="00AB7F00">
        <w:rPr>
          <w:rFonts w:asciiTheme="majorBidi" w:hAnsiTheme="majorBidi" w:cstheme="majorBidi"/>
          <w:bCs/>
          <w:szCs w:val="24"/>
        </w:rPr>
        <w:t xml:space="preserve">is achieved </w:t>
      </w:r>
      <w:r>
        <w:rPr>
          <w:rFonts w:asciiTheme="majorBidi" w:hAnsiTheme="majorBidi" w:cstheme="majorBidi"/>
          <w:bCs/>
          <w:szCs w:val="24"/>
        </w:rPr>
        <w:t>if the</w:t>
      </w:r>
      <w:r w:rsidR="00AB7F00">
        <w:rPr>
          <w:rFonts w:asciiTheme="majorBidi" w:hAnsiTheme="majorBidi" w:cstheme="majorBidi"/>
          <w:bCs/>
          <w:szCs w:val="24"/>
        </w:rPr>
        <w:t xml:space="preserve"> RRC parameters</w:t>
      </w:r>
      <w:r>
        <w:rPr>
          <w:rFonts w:asciiTheme="majorBidi" w:hAnsiTheme="majorBidi" w:cstheme="majorBidi"/>
          <w:bCs/>
          <w:szCs w:val="24"/>
        </w:rPr>
        <w:t xml:space="preserve"> are set to be independent). Examples for such parameters are</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timeDomainOffset</w:t>
      </w:r>
      <w:proofErr w:type="spellEnd"/>
      <w:r w:rsidR="00B158C8" w:rsidRP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dmrs-SeqInitialization</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timeDomainAllocation</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frequencyDomainAllocation</w:t>
      </w:r>
      <w:proofErr w:type="spellEnd"/>
      <w:r w:rsidR="00B158C8">
        <w:rPr>
          <w:rFonts w:asciiTheme="majorBidi" w:hAnsiTheme="majorBidi" w:cstheme="majorBidi"/>
          <w:bCs/>
          <w:szCs w:val="24"/>
        </w:rPr>
        <w:t>.</w:t>
      </w:r>
      <w:r w:rsidR="008B4780">
        <w:rPr>
          <w:rFonts w:asciiTheme="majorBidi" w:hAnsiTheme="majorBidi" w:cstheme="majorBidi"/>
          <w:bCs/>
          <w:szCs w:val="24"/>
        </w:rPr>
        <w:t xml:space="preserve"> While support of common parameters seems to be limited to the same service type and to some of the CG configuration parameters, the benefit of such RRC overhead reduction is not clear, especially at the cost of new required specification to support common parameters across multiple CG configurations. </w:t>
      </w:r>
    </w:p>
    <w:p w14:paraId="424DE52D" w14:textId="759AFA47" w:rsidR="00C976DA" w:rsidRPr="00DF05DE" w:rsidRDefault="00C976DA" w:rsidP="00B158C8">
      <w:pPr>
        <w:jc w:val="both"/>
        <w:rPr>
          <w:rFonts w:asciiTheme="majorBidi" w:hAnsiTheme="majorBidi" w:cstheme="majorBidi"/>
          <w:b/>
          <w:bCs/>
          <w:szCs w:val="24"/>
        </w:rPr>
      </w:pPr>
      <w:r w:rsidRPr="00E259DB">
        <w:rPr>
          <w:rFonts w:asciiTheme="majorBidi" w:hAnsiTheme="majorBidi" w:cstheme="majorBidi"/>
          <w:b/>
          <w:bCs/>
          <w:szCs w:val="24"/>
        </w:rPr>
        <w:t xml:space="preserve">Proposal 1: </w:t>
      </w:r>
      <w:r>
        <w:rPr>
          <w:rFonts w:asciiTheme="majorBidi" w:hAnsiTheme="majorBidi" w:cstheme="majorBidi"/>
          <w:b/>
          <w:bCs/>
          <w:szCs w:val="24"/>
        </w:rPr>
        <w:t>In Rel. 16, a new specification to configure common RRC parameters among different CG configurations</w:t>
      </w:r>
      <w:r w:rsidR="00DF05DE">
        <w:rPr>
          <w:rFonts w:asciiTheme="majorBidi" w:hAnsiTheme="majorBidi" w:cstheme="majorBidi"/>
          <w:b/>
          <w:bCs/>
          <w:szCs w:val="24"/>
        </w:rPr>
        <w:t xml:space="preserve"> is not supported</w:t>
      </w:r>
      <w:r>
        <w:rPr>
          <w:rFonts w:asciiTheme="majorBidi" w:hAnsiTheme="majorBidi" w:cstheme="majorBidi"/>
          <w:b/>
          <w:bCs/>
          <w:szCs w:val="24"/>
        </w:rPr>
        <w:t>.</w:t>
      </w:r>
    </w:p>
    <w:p w14:paraId="2F11133D" w14:textId="264225B5" w:rsidR="00936B90" w:rsidRDefault="00A12282" w:rsidP="0061634A">
      <w:pPr>
        <w:jc w:val="both"/>
        <w:rPr>
          <w:rFonts w:asciiTheme="majorBidi" w:hAnsiTheme="majorBidi" w:cstheme="majorBidi"/>
          <w:bCs/>
          <w:szCs w:val="24"/>
        </w:rPr>
      </w:pPr>
      <w:r>
        <w:rPr>
          <w:rFonts w:asciiTheme="majorBidi" w:hAnsiTheme="majorBidi" w:cstheme="majorBidi"/>
          <w:bCs/>
          <w:szCs w:val="24"/>
        </w:rPr>
        <w:t>In RAN1 #96bis</w:t>
      </w:r>
      <w:r w:rsidR="0061634A">
        <w:rPr>
          <w:rFonts w:asciiTheme="majorBidi" w:hAnsiTheme="majorBidi" w:cstheme="majorBidi"/>
          <w:bCs/>
          <w:szCs w:val="24"/>
        </w:rPr>
        <w:t xml:space="preserve">, </w:t>
      </w:r>
      <w:r>
        <w:rPr>
          <w:rFonts w:asciiTheme="majorBidi" w:hAnsiTheme="majorBidi" w:cstheme="majorBidi"/>
          <w:bCs/>
          <w:szCs w:val="24"/>
        </w:rPr>
        <w:t xml:space="preserve">further progress was achieved for Type 2 activation/release specification, where it was agreed to support separate activation/release for different configured grant Type 2 configurations for a given BWP of a serving cell. </w:t>
      </w:r>
      <w:r w:rsidR="00AB70FF">
        <w:rPr>
          <w:rFonts w:asciiTheme="majorBidi" w:hAnsiTheme="majorBidi" w:cstheme="majorBidi"/>
          <w:bCs/>
          <w:szCs w:val="24"/>
        </w:rPr>
        <w:t xml:space="preserve">There are still some FFS items left like </w:t>
      </w:r>
      <w:proofErr w:type="gramStart"/>
      <w:r w:rsidR="0071069B" w:rsidRPr="0071069B">
        <w:rPr>
          <w:rFonts w:asciiTheme="majorBidi" w:hAnsiTheme="majorBidi" w:cstheme="majorBidi"/>
          <w:bCs/>
          <w:szCs w:val="24"/>
        </w:rPr>
        <w:t>whether or not</w:t>
      </w:r>
      <w:proofErr w:type="gramEnd"/>
      <w:r w:rsidR="0071069B" w:rsidRPr="0071069B">
        <w:rPr>
          <w:rFonts w:asciiTheme="majorBidi" w:hAnsiTheme="majorBidi" w:cstheme="majorBidi"/>
          <w:bCs/>
          <w:szCs w:val="24"/>
        </w:rPr>
        <w:t xml:space="preserve"> to support joint activation</w:t>
      </w:r>
      <w:r w:rsidR="0071069B">
        <w:rPr>
          <w:rFonts w:asciiTheme="majorBidi" w:hAnsiTheme="majorBidi" w:cstheme="majorBidi"/>
          <w:bCs/>
          <w:szCs w:val="24"/>
        </w:rPr>
        <w:t xml:space="preserve"> (or joint release)</w:t>
      </w:r>
      <w:r w:rsidR="0071069B" w:rsidRPr="0071069B">
        <w:rPr>
          <w:rFonts w:asciiTheme="majorBidi" w:hAnsiTheme="majorBidi" w:cstheme="majorBidi"/>
          <w:bCs/>
          <w:szCs w:val="24"/>
        </w:rPr>
        <w:t xml:space="preserve"> in a DCI for two or more configured grant Type 2 configurations</w:t>
      </w:r>
      <w:r w:rsidR="0071069B">
        <w:rPr>
          <w:rFonts w:asciiTheme="majorBidi" w:hAnsiTheme="majorBidi" w:cstheme="majorBidi"/>
          <w:bCs/>
          <w:szCs w:val="24"/>
        </w:rPr>
        <w:t xml:space="preserve">. </w:t>
      </w:r>
      <w:r w:rsidR="0061634A">
        <w:rPr>
          <w:rFonts w:asciiTheme="majorBidi" w:hAnsiTheme="majorBidi" w:cstheme="majorBidi"/>
          <w:bCs/>
          <w:szCs w:val="24"/>
        </w:rPr>
        <w:t xml:space="preserve">In the </w:t>
      </w:r>
      <w:r w:rsidR="00EE6B3D">
        <w:rPr>
          <w:rFonts w:asciiTheme="majorBidi" w:hAnsiTheme="majorBidi" w:cstheme="majorBidi"/>
          <w:bCs/>
          <w:szCs w:val="24"/>
        </w:rPr>
        <w:t>remainder of this section,</w:t>
      </w:r>
      <w:r w:rsidR="0061634A">
        <w:rPr>
          <w:rFonts w:asciiTheme="majorBidi" w:hAnsiTheme="majorBidi" w:cstheme="majorBidi"/>
          <w:bCs/>
          <w:szCs w:val="24"/>
        </w:rPr>
        <w:t xml:space="preserve"> we share our viewpoint regarding </w:t>
      </w:r>
      <w:r w:rsidR="0071069B">
        <w:rPr>
          <w:rFonts w:asciiTheme="majorBidi" w:hAnsiTheme="majorBidi" w:cstheme="majorBidi"/>
          <w:bCs/>
          <w:szCs w:val="24"/>
        </w:rPr>
        <w:t>these FFS</w:t>
      </w:r>
      <w:r w:rsidR="0061634A">
        <w:rPr>
          <w:rFonts w:asciiTheme="majorBidi" w:hAnsiTheme="majorBidi" w:cstheme="majorBidi"/>
          <w:bCs/>
          <w:szCs w:val="24"/>
        </w:rPr>
        <w:t xml:space="preserve"> i</w:t>
      </w:r>
      <w:r w:rsidR="0071069B">
        <w:rPr>
          <w:rFonts w:asciiTheme="majorBidi" w:hAnsiTheme="majorBidi" w:cstheme="majorBidi"/>
          <w:bCs/>
          <w:szCs w:val="24"/>
        </w:rPr>
        <w:t>tems</w:t>
      </w:r>
      <w:r w:rsidR="00EE6B3D">
        <w:rPr>
          <w:rFonts w:asciiTheme="majorBidi" w:hAnsiTheme="majorBidi" w:cstheme="majorBidi"/>
          <w:bCs/>
          <w:szCs w:val="24"/>
        </w:rPr>
        <w:t>.</w:t>
      </w:r>
    </w:p>
    <w:p w14:paraId="3408D2B1" w14:textId="7A73745D" w:rsidR="00326181" w:rsidRPr="0061634A" w:rsidRDefault="006A7EA9" w:rsidP="0061634A">
      <w:pPr>
        <w:jc w:val="both"/>
        <w:rPr>
          <w:rFonts w:asciiTheme="majorBidi" w:hAnsiTheme="majorBidi" w:cstheme="majorBidi"/>
          <w:bCs/>
          <w:szCs w:val="24"/>
        </w:rPr>
      </w:pPr>
      <w:r>
        <w:rPr>
          <w:rFonts w:asciiTheme="majorBidi" w:hAnsiTheme="majorBidi" w:cstheme="majorBidi"/>
          <w:bCs/>
          <w:szCs w:val="24"/>
        </w:rPr>
        <w:t>As mentioned before, d</w:t>
      </w:r>
      <w:r w:rsidR="00326181" w:rsidRPr="00326181">
        <w:rPr>
          <w:rFonts w:asciiTheme="majorBidi" w:hAnsiTheme="majorBidi" w:cstheme="majorBidi"/>
          <w:bCs/>
          <w:szCs w:val="24"/>
        </w:rPr>
        <w:t>ifferent service/traffic types, in general, require different independent CG configurations. For example, MCS, resource allocation (in time/freq.), TB size, periodicity, offset, number of repetitions, etc</w:t>
      </w:r>
      <w:r w:rsidR="00EE6B3D">
        <w:rPr>
          <w:rFonts w:asciiTheme="majorBidi" w:hAnsiTheme="majorBidi" w:cstheme="majorBidi"/>
          <w:bCs/>
          <w:szCs w:val="24"/>
        </w:rPr>
        <w:t>.</w:t>
      </w:r>
      <w:r w:rsidR="00326181" w:rsidRPr="00326181">
        <w:rPr>
          <w:rFonts w:asciiTheme="majorBidi" w:hAnsiTheme="majorBidi" w:cstheme="majorBidi"/>
          <w:bCs/>
          <w:szCs w:val="24"/>
        </w:rPr>
        <w:t xml:space="preserve"> can be different in CG configurations corresponding to different service types. In this case, independent CG activations seems more reasonable</w:t>
      </w:r>
      <w:r w:rsidR="0061634A">
        <w:rPr>
          <w:rFonts w:asciiTheme="majorBidi" w:hAnsiTheme="majorBidi" w:cstheme="majorBidi"/>
          <w:bCs/>
          <w:szCs w:val="24"/>
        </w:rPr>
        <w:t xml:space="preserve">. </w:t>
      </w:r>
      <w:r w:rsidR="00EE6B3D">
        <w:rPr>
          <w:rFonts w:asciiTheme="majorBidi" w:hAnsiTheme="majorBidi" w:cstheme="majorBidi"/>
          <w:bCs/>
          <w:szCs w:val="24"/>
        </w:rPr>
        <w:t xml:space="preserve">Further, the </w:t>
      </w:r>
      <w:r w:rsidR="00326181" w:rsidRPr="0061634A">
        <w:rPr>
          <w:rFonts w:asciiTheme="majorBidi" w:hAnsiTheme="majorBidi" w:cstheme="majorBidi"/>
          <w:bCs/>
          <w:szCs w:val="24"/>
        </w:rPr>
        <w:t>Rel-15</w:t>
      </w:r>
      <w:r w:rsidR="00EE6B3D">
        <w:rPr>
          <w:rFonts w:asciiTheme="majorBidi" w:hAnsiTheme="majorBidi" w:cstheme="majorBidi"/>
          <w:bCs/>
          <w:szCs w:val="24"/>
        </w:rPr>
        <w:t xml:space="preserve"> approach</w:t>
      </w:r>
      <w:r w:rsidR="00326181" w:rsidRPr="0061634A">
        <w:rPr>
          <w:rFonts w:asciiTheme="majorBidi" w:hAnsiTheme="majorBidi" w:cstheme="majorBidi"/>
          <w:bCs/>
          <w:szCs w:val="24"/>
        </w:rPr>
        <w:t xml:space="preserve"> can be adopted to design the activation DCI</w:t>
      </w:r>
      <w:r w:rsidR="00EE6B3D">
        <w:rPr>
          <w:rFonts w:asciiTheme="majorBidi" w:hAnsiTheme="majorBidi" w:cstheme="majorBidi"/>
          <w:bCs/>
          <w:szCs w:val="24"/>
        </w:rPr>
        <w:t xml:space="preserve">; </w:t>
      </w:r>
      <w:r w:rsidR="00326181" w:rsidRPr="0061634A">
        <w:rPr>
          <w:rFonts w:asciiTheme="majorBidi" w:hAnsiTheme="majorBidi" w:cstheme="majorBidi"/>
          <w:bCs/>
          <w:szCs w:val="24"/>
        </w:rPr>
        <w:t xml:space="preserve">each CG configuration can be associated </w:t>
      </w:r>
      <w:r w:rsidR="00EE6B3D">
        <w:rPr>
          <w:rFonts w:asciiTheme="majorBidi" w:hAnsiTheme="majorBidi" w:cstheme="majorBidi"/>
          <w:bCs/>
          <w:szCs w:val="24"/>
        </w:rPr>
        <w:t>with</w:t>
      </w:r>
      <w:r w:rsidR="00326181" w:rsidRPr="0061634A">
        <w:rPr>
          <w:rFonts w:asciiTheme="majorBidi" w:hAnsiTheme="majorBidi" w:cstheme="majorBidi"/>
          <w:bCs/>
          <w:szCs w:val="24"/>
        </w:rPr>
        <w:t xml:space="preserve"> an </w:t>
      </w:r>
      <w:r w:rsidR="00326181" w:rsidRPr="0061634A">
        <w:rPr>
          <w:rFonts w:asciiTheme="majorBidi" w:hAnsiTheme="majorBidi" w:cstheme="majorBidi"/>
          <w:bCs/>
          <w:szCs w:val="24"/>
        </w:rPr>
        <w:lastRenderedPageBreak/>
        <w:t>index</w:t>
      </w:r>
      <w:r w:rsidR="00EE6B3D">
        <w:rPr>
          <w:rFonts w:asciiTheme="majorBidi" w:hAnsiTheme="majorBidi" w:cstheme="majorBidi"/>
          <w:bCs/>
          <w:szCs w:val="24"/>
        </w:rPr>
        <w:t>,</w:t>
      </w:r>
      <w:r w:rsidR="00326181" w:rsidRPr="0061634A">
        <w:rPr>
          <w:rFonts w:asciiTheme="majorBidi" w:hAnsiTheme="majorBidi" w:cstheme="majorBidi"/>
          <w:bCs/>
          <w:szCs w:val="24"/>
        </w:rPr>
        <w:t xml:space="preserve"> and the index is signaled in DCI</w:t>
      </w:r>
      <w:r w:rsidR="00EE6B3D">
        <w:rPr>
          <w:rFonts w:asciiTheme="majorBidi" w:hAnsiTheme="majorBidi" w:cstheme="majorBidi"/>
          <w:bCs/>
          <w:szCs w:val="24"/>
        </w:rPr>
        <w:t>.</w:t>
      </w:r>
      <w:r w:rsidR="0071069B">
        <w:rPr>
          <w:rFonts w:asciiTheme="majorBidi" w:hAnsiTheme="majorBidi" w:cstheme="majorBidi"/>
          <w:bCs/>
          <w:szCs w:val="24"/>
        </w:rPr>
        <w:t xml:space="preserve"> </w:t>
      </w:r>
      <w:r w:rsidR="0061634A">
        <w:rPr>
          <w:rFonts w:asciiTheme="majorBidi" w:hAnsiTheme="majorBidi" w:cstheme="majorBidi"/>
          <w:bCs/>
          <w:szCs w:val="24"/>
        </w:rPr>
        <w:t>On the other hand, f</w:t>
      </w:r>
      <w:r w:rsidR="00326181" w:rsidRPr="0061634A">
        <w:rPr>
          <w:rFonts w:asciiTheme="majorBidi" w:hAnsiTheme="majorBidi" w:cstheme="majorBidi"/>
          <w:bCs/>
          <w:szCs w:val="24"/>
        </w:rPr>
        <w:t xml:space="preserve">or the </w:t>
      </w:r>
      <w:r w:rsidR="0061634A">
        <w:rPr>
          <w:rFonts w:asciiTheme="majorBidi" w:hAnsiTheme="majorBidi" w:cstheme="majorBidi"/>
          <w:bCs/>
          <w:szCs w:val="24"/>
        </w:rPr>
        <w:t>same service type and to</w:t>
      </w:r>
      <w:r w:rsidR="00326181" w:rsidRPr="0061634A">
        <w:rPr>
          <w:rFonts w:asciiTheme="majorBidi" w:hAnsiTheme="majorBidi" w:cstheme="majorBidi"/>
          <w:bCs/>
          <w:szCs w:val="24"/>
        </w:rPr>
        <w:t xml:space="preserve"> improve reliability and reduc</w:t>
      </w:r>
      <w:r w:rsidR="0061634A">
        <w:rPr>
          <w:rFonts w:asciiTheme="majorBidi" w:hAnsiTheme="majorBidi" w:cstheme="majorBidi"/>
          <w:bCs/>
          <w:szCs w:val="24"/>
        </w:rPr>
        <w:t>e</w:t>
      </w:r>
      <w:r w:rsidR="00326181" w:rsidRPr="0061634A">
        <w:rPr>
          <w:rFonts w:asciiTheme="majorBidi" w:hAnsiTheme="majorBidi" w:cstheme="majorBidi"/>
          <w:bCs/>
          <w:szCs w:val="24"/>
        </w:rPr>
        <w:t xml:space="preserve"> latency, multiple active CG configurations may have the same parameters unless different active CG configurations may be associated with different (1)</w:t>
      </w:r>
      <w:r w:rsidR="00BF027D">
        <w:rPr>
          <w:rFonts w:asciiTheme="majorBidi" w:hAnsiTheme="majorBidi" w:cstheme="majorBidi"/>
          <w:bCs/>
          <w:szCs w:val="24"/>
        </w:rPr>
        <w:t xml:space="preserve"> </w:t>
      </w:r>
      <w:r w:rsidR="00326181" w:rsidRPr="0061634A">
        <w:rPr>
          <w:rFonts w:asciiTheme="majorBidi" w:hAnsiTheme="majorBidi" w:cstheme="majorBidi"/>
          <w:bCs/>
          <w:szCs w:val="24"/>
        </w:rPr>
        <w:t>offsets, (2)</w:t>
      </w:r>
      <w:r w:rsidR="00BF027D">
        <w:rPr>
          <w:rFonts w:asciiTheme="majorBidi" w:hAnsiTheme="majorBidi" w:cstheme="majorBidi"/>
          <w:bCs/>
          <w:szCs w:val="24"/>
        </w:rPr>
        <w:t xml:space="preserve"> </w:t>
      </w:r>
      <w:r w:rsidR="00326181" w:rsidRPr="0061634A">
        <w:rPr>
          <w:rFonts w:asciiTheme="majorBidi" w:hAnsiTheme="majorBidi" w:cstheme="majorBidi"/>
          <w:bCs/>
          <w:szCs w:val="24"/>
        </w:rPr>
        <w:t>different DMRS configurations, and (3)</w:t>
      </w:r>
      <w:r w:rsidR="00BF027D">
        <w:rPr>
          <w:rFonts w:asciiTheme="majorBidi" w:hAnsiTheme="majorBidi" w:cstheme="majorBidi"/>
          <w:bCs/>
          <w:szCs w:val="24"/>
        </w:rPr>
        <w:t xml:space="preserve"> </w:t>
      </w:r>
      <w:r w:rsidR="00326181" w:rsidRPr="0061634A">
        <w:rPr>
          <w:rFonts w:asciiTheme="majorBidi" w:hAnsiTheme="majorBidi" w:cstheme="majorBidi"/>
          <w:bCs/>
          <w:szCs w:val="24"/>
        </w:rPr>
        <w:t>different HARQ IDs</w:t>
      </w:r>
      <w:r w:rsidR="0061634A">
        <w:rPr>
          <w:rFonts w:asciiTheme="majorBidi" w:hAnsiTheme="majorBidi" w:cstheme="majorBidi"/>
          <w:bCs/>
          <w:szCs w:val="24"/>
        </w:rPr>
        <w:t>. Here</w:t>
      </w:r>
      <w:r w:rsidR="00BF027D">
        <w:rPr>
          <w:rFonts w:asciiTheme="majorBidi" w:hAnsiTheme="majorBidi" w:cstheme="majorBidi"/>
          <w:bCs/>
          <w:szCs w:val="24"/>
        </w:rPr>
        <w:t>,</w:t>
      </w:r>
      <w:r w:rsidR="0061634A">
        <w:rPr>
          <w:rFonts w:asciiTheme="majorBidi" w:hAnsiTheme="majorBidi" w:cstheme="majorBidi"/>
          <w:bCs/>
          <w:szCs w:val="24"/>
        </w:rPr>
        <w:t xml:space="preserve"> it should be note that:</w:t>
      </w:r>
    </w:p>
    <w:p w14:paraId="31DED59C" w14:textId="22DB9F15" w:rsidR="0061634A" w:rsidRDefault="00326181" w:rsidP="0061634A">
      <w:pPr>
        <w:pStyle w:val="ListParagraph"/>
        <w:numPr>
          <w:ilvl w:val="0"/>
          <w:numId w:val="18"/>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 xml:space="preserve">Even for this use-case, we can have different CG configurations with different MCS, RB allocation, </w:t>
      </w:r>
      <w:proofErr w:type="spellStart"/>
      <w:r w:rsidRPr="00326181">
        <w:rPr>
          <w:rFonts w:asciiTheme="majorBidi" w:eastAsia="SimSun" w:hAnsiTheme="majorBidi" w:cstheme="majorBidi"/>
          <w:bCs/>
          <w:sz w:val="20"/>
          <w:szCs w:val="24"/>
        </w:rPr>
        <w:t>etc</w:t>
      </w:r>
      <w:proofErr w:type="spellEnd"/>
      <w:r w:rsidRPr="00326181">
        <w:rPr>
          <w:rFonts w:asciiTheme="majorBidi" w:eastAsia="SimSun" w:hAnsiTheme="majorBidi" w:cstheme="majorBidi"/>
          <w:bCs/>
          <w:sz w:val="20"/>
          <w:szCs w:val="24"/>
        </w:rPr>
        <w:t xml:space="preserve">, but </w:t>
      </w:r>
      <w:proofErr w:type="gramStart"/>
      <w:r w:rsidRPr="00326181">
        <w:rPr>
          <w:rFonts w:asciiTheme="majorBidi" w:eastAsia="SimSun" w:hAnsiTheme="majorBidi" w:cstheme="majorBidi"/>
          <w:bCs/>
          <w:sz w:val="20"/>
          <w:szCs w:val="24"/>
        </w:rPr>
        <w:t>as long as</w:t>
      </w:r>
      <w:proofErr w:type="gramEnd"/>
      <w:r w:rsidRPr="00326181">
        <w:rPr>
          <w:rFonts w:asciiTheme="majorBidi" w:eastAsia="SimSun" w:hAnsiTheme="majorBidi" w:cstheme="majorBidi"/>
          <w:bCs/>
          <w:sz w:val="20"/>
          <w:szCs w:val="24"/>
        </w:rPr>
        <w:t xml:space="preserve"> it is related to aligning latency and ensuring the reliability, it is good enough to have multiple active CG configurations with different offsets and DMRS configurations</w:t>
      </w:r>
      <w:r w:rsidR="00BF027D">
        <w:rPr>
          <w:rFonts w:asciiTheme="majorBidi" w:eastAsia="SimSun" w:hAnsiTheme="majorBidi" w:cstheme="majorBidi"/>
          <w:bCs/>
          <w:sz w:val="20"/>
          <w:szCs w:val="24"/>
        </w:rPr>
        <w:t>.</w:t>
      </w:r>
      <w:r w:rsidRPr="00326181">
        <w:rPr>
          <w:rFonts w:asciiTheme="majorBidi" w:eastAsia="SimSun" w:hAnsiTheme="majorBidi" w:cstheme="majorBidi"/>
          <w:bCs/>
          <w:sz w:val="20"/>
          <w:szCs w:val="24"/>
        </w:rPr>
        <w:t xml:space="preserve"> </w:t>
      </w:r>
    </w:p>
    <w:p w14:paraId="16DFE7FD" w14:textId="00EA0719" w:rsidR="00326181" w:rsidRPr="0061634A" w:rsidRDefault="00BF027D" w:rsidP="0061634A">
      <w:pPr>
        <w:pStyle w:val="ListParagraph"/>
        <w:numPr>
          <w:ilvl w:val="0"/>
          <w:numId w:val="18"/>
        </w:numPr>
        <w:jc w:val="both"/>
        <w:rPr>
          <w:rFonts w:asciiTheme="majorBidi" w:eastAsia="SimSun" w:hAnsiTheme="majorBidi" w:cstheme="majorBidi"/>
          <w:bCs/>
          <w:sz w:val="20"/>
          <w:szCs w:val="24"/>
        </w:rPr>
      </w:pPr>
      <w:proofErr w:type="gramStart"/>
      <w:r>
        <w:rPr>
          <w:rFonts w:asciiTheme="majorBidi" w:eastAsia="SimSun" w:hAnsiTheme="majorBidi" w:cstheme="majorBidi"/>
          <w:bCs/>
          <w:sz w:val="20"/>
          <w:szCs w:val="24"/>
        </w:rPr>
        <w:t>A</w:t>
      </w:r>
      <w:r w:rsidR="00326181" w:rsidRPr="0061634A">
        <w:rPr>
          <w:rFonts w:asciiTheme="majorBidi" w:eastAsia="SimSun" w:hAnsiTheme="majorBidi" w:cstheme="majorBidi"/>
          <w:bCs/>
          <w:sz w:val="20"/>
          <w:szCs w:val="24"/>
        </w:rPr>
        <w:t>ssuming that</w:t>
      </w:r>
      <w:proofErr w:type="gramEnd"/>
      <w:r w:rsidR="00326181" w:rsidRPr="0061634A">
        <w:rPr>
          <w:rFonts w:asciiTheme="majorBidi" w:eastAsia="SimSun" w:hAnsiTheme="majorBidi" w:cstheme="majorBidi"/>
          <w:bCs/>
          <w:sz w:val="20"/>
          <w:szCs w:val="24"/>
        </w:rPr>
        <w:t xml:space="preserve"> different configurations would have many common parameters, a single DCI may activate all the CG configurations</w:t>
      </w:r>
      <w:r>
        <w:rPr>
          <w:rFonts w:asciiTheme="majorBidi" w:eastAsia="SimSun" w:hAnsiTheme="majorBidi" w:cstheme="majorBidi"/>
          <w:bCs/>
          <w:sz w:val="20"/>
          <w:szCs w:val="24"/>
        </w:rPr>
        <w:t>:</w:t>
      </w:r>
    </w:p>
    <w:p w14:paraId="26D3A2FD" w14:textId="4176782A" w:rsidR="00326181" w:rsidRDefault="00326181" w:rsidP="0061634A">
      <w:pPr>
        <w:pStyle w:val="ListParagraph"/>
        <w:numPr>
          <w:ilvl w:val="1"/>
          <w:numId w:val="15"/>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Such a DCI would need a bitmap to the size of number of configurations to indicate which configurations are activated</w:t>
      </w:r>
      <w:r w:rsidR="00BF027D">
        <w:rPr>
          <w:rFonts w:asciiTheme="majorBidi" w:eastAsia="SimSun" w:hAnsiTheme="majorBidi" w:cstheme="majorBidi"/>
          <w:bCs/>
          <w:sz w:val="20"/>
          <w:szCs w:val="24"/>
        </w:rPr>
        <w:t>.</w:t>
      </w:r>
    </w:p>
    <w:p w14:paraId="2D97F453" w14:textId="77777777" w:rsidR="00CC3B43" w:rsidRPr="00326181" w:rsidRDefault="00CC3B43" w:rsidP="00CC3B43">
      <w:pPr>
        <w:pStyle w:val="ListParagraph"/>
        <w:numPr>
          <w:ilvl w:val="1"/>
          <w:numId w:val="15"/>
        </w:numPr>
        <w:jc w:val="both"/>
        <w:rPr>
          <w:rFonts w:asciiTheme="majorBidi" w:eastAsia="SimSun" w:hAnsiTheme="majorBidi" w:cstheme="majorBidi"/>
          <w:bCs/>
          <w:sz w:val="20"/>
          <w:szCs w:val="24"/>
        </w:rPr>
      </w:pPr>
      <w:r>
        <w:rPr>
          <w:rFonts w:asciiTheme="majorBidi" w:eastAsia="SimSun" w:hAnsiTheme="majorBidi" w:cstheme="majorBidi"/>
          <w:bCs/>
          <w:sz w:val="20"/>
          <w:szCs w:val="24"/>
        </w:rPr>
        <w:t>To keep the scheduling flexibility at the same level of separate activation DCI, a new DCI should be adopted such that some fields would correspond to multiple of CG configurations</w:t>
      </w:r>
    </w:p>
    <w:p w14:paraId="202081BA" w14:textId="05879339" w:rsidR="00326181" w:rsidRDefault="00326181" w:rsidP="0061634A">
      <w:pPr>
        <w:pStyle w:val="ListParagraph"/>
        <w:numPr>
          <w:ilvl w:val="1"/>
          <w:numId w:val="15"/>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The benefit of single activation DCI is lower PDCCH overhead at the cost of limited flexibility</w:t>
      </w:r>
      <w:r w:rsidR="00CC3B43">
        <w:rPr>
          <w:rFonts w:asciiTheme="majorBidi" w:eastAsia="SimSun" w:hAnsiTheme="majorBidi" w:cstheme="majorBidi"/>
          <w:bCs/>
          <w:sz w:val="20"/>
          <w:szCs w:val="24"/>
        </w:rPr>
        <w:t>,</w:t>
      </w:r>
      <w:r w:rsidRPr="00326181">
        <w:rPr>
          <w:rFonts w:asciiTheme="majorBidi" w:eastAsia="SimSun" w:hAnsiTheme="majorBidi" w:cstheme="majorBidi"/>
          <w:bCs/>
          <w:sz w:val="20"/>
          <w:szCs w:val="24"/>
        </w:rPr>
        <w:t xml:space="preserve"> since most of the parameters of different configuration </w:t>
      </w:r>
      <w:proofErr w:type="gramStart"/>
      <w:r w:rsidRPr="00326181">
        <w:rPr>
          <w:rFonts w:asciiTheme="majorBidi" w:eastAsia="SimSun" w:hAnsiTheme="majorBidi" w:cstheme="majorBidi"/>
          <w:bCs/>
          <w:sz w:val="20"/>
          <w:szCs w:val="24"/>
        </w:rPr>
        <w:t>has to</w:t>
      </w:r>
      <w:proofErr w:type="gramEnd"/>
      <w:r w:rsidRPr="00326181">
        <w:rPr>
          <w:rFonts w:asciiTheme="majorBidi" w:eastAsia="SimSun" w:hAnsiTheme="majorBidi" w:cstheme="majorBidi"/>
          <w:bCs/>
          <w:sz w:val="20"/>
          <w:szCs w:val="24"/>
        </w:rPr>
        <w:t xml:space="preserve"> be RRC configured</w:t>
      </w:r>
      <w:r w:rsidR="00CC3B43">
        <w:rPr>
          <w:rFonts w:asciiTheme="majorBidi" w:eastAsia="SimSun" w:hAnsiTheme="majorBidi" w:cstheme="majorBidi"/>
          <w:bCs/>
          <w:sz w:val="20"/>
          <w:szCs w:val="24"/>
        </w:rPr>
        <w:t>, and/or larger DCI</w:t>
      </w:r>
      <w:r w:rsidR="00BF027D">
        <w:rPr>
          <w:rFonts w:asciiTheme="majorBidi" w:eastAsia="SimSun" w:hAnsiTheme="majorBidi" w:cstheme="majorBidi"/>
          <w:bCs/>
          <w:sz w:val="20"/>
          <w:szCs w:val="24"/>
        </w:rPr>
        <w:t>.</w:t>
      </w:r>
    </w:p>
    <w:p w14:paraId="6352D79C" w14:textId="030588B9" w:rsidR="00BF027D" w:rsidRDefault="00326181">
      <w:pPr>
        <w:pStyle w:val="ListParagraph"/>
        <w:numPr>
          <w:ilvl w:val="0"/>
          <w:numId w:val="20"/>
        </w:numPr>
        <w:jc w:val="both"/>
        <w:rPr>
          <w:rFonts w:asciiTheme="majorBidi" w:eastAsia="SimSun" w:hAnsiTheme="majorBidi" w:cstheme="majorBidi"/>
          <w:bCs/>
          <w:sz w:val="20"/>
          <w:szCs w:val="24"/>
        </w:rPr>
      </w:pPr>
      <w:r w:rsidRPr="00CC3B43">
        <w:rPr>
          <w:rFonts w:asciiTheme="majorBidi" w:eastAsia="SimSun" w:hAnsiTheme="majorBidi" w:cstheme="majorBidi"/>
          <w:bCs/>
          <w:sz w:val="20"/>
          <w:szCs w:val="24"/>
        </w:rPr>
        <w:t xml:space="preserve">Since activation does not happen frequently, thus PDCCH overhead is not a </w:t>
      </w:r>
      <w:r w:rsidR="00BF027D" w:rsidRPr="00CC3B43">
        <w:rPr>
          <w:rFonts w:asciiTheme="majorBidi" w:eastAsia="SimSun" w:hAnsiTheme="majorBidi" w:cstheme="majorBidi"/>
          <w:bCs/>
          <w:sz w:val="20"/>
          <w:szCs w:val="24"/>
        </w:rPr>
        <w:t xml:space="preserve">major </w:t>
      </w:r>
      <w:r w:rsidRPr="00CC3B43">
        <w:rPr>
          <w:rFonts w:asciiTheme="majorBidi" w:eastAsia="SimSun" w:hAnsiTheme="majorBidi" w:cstheme="majorBidi"/>
          <w:bCs/>
          <w:sz w:val="20"/>
          <w:szCs w:val="24"/>
        </w:rPr>
        <w:t xml:space="preserve">issue. </w:t>
      </w:r>
    </w:p>
    <w:p w14:paraId="7FD4648E" w14:textId="77777777" w:rsidR="00E259DB" w:rsidRPr="00D21E5A" w:rsidRDefault="00E259DB" w:rsidP="00D21E5A">
      <w:pPr>
        <w:pStyle w:val="ListParagraph"/>
        <w:ind w:left="648"/>
        <w:jc w:val="both"/>
        <w:rPr>
          <w:rFonts w:asciiTheme="majorBidi" w:hAnsiTheme="majorBidi" w:cstheme="majorBidi"/>
          <w:bCs/>
          <w:szCs w:val="24"/>
        </w:rPr>
      </w:pPr>
    </w:p>
    <w:p w14:paraId="47B61D88" w14:textId="7D1B16AB" w:rsidR="00E259DB" w:rsidRDefault="00E259DB" w:rsidP="00362A2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sidR="00CC3B43">
        <w:rPr>
          <w:rFonts w:asciiTheme="majorBidi" w:hAnsiTheme="majorBidi" w:cstheme="majorBidi"/>
          <w:b/>
          <w:bCs/>
          <w:szCs w:val="24"/>
        </w:rPr>
        <w:t>2</w:t>
      </w:r>
      <w:r w:rsidRPr="00E259DB">
        <w:rPr>
          <w:rFonts w:asciiTheme="majorBidi" w:hAnsiTheme="majorBidi" w:cstheme="majorBidi"/>
          <w:b/>
          <w:bCs/>
          <w:szCs w:val="24"/>
        </w:rPr>
        <w:t xml:space="preserve">: </w:t>
      </w:r>
      <w:r w:rsidR="00BF027D">
        <w:rPr>
          <w:rFonts w:asciiTheme="majorBidi" w:hAnsiTheme="majorBidi" w:cstheme="majorBidi"/>
          <w:b/>
          <w:bCs/>
          <w:szCs w:val="24"/>
        </w:rPr>
        <w:t xml:space="preserve">In Rel. 16, if a UE supports multiple Type-2 active CG configurations per BWP, </w:t>
      </w:r>
      <w:r w:rsidR="00CC3B43">
        <w:rPr>
          <w:rFonts w:asciiTheme="majorBidi" w:hAnsiTheme="majorBidi" w:cstheme="majorBidi"/>
          <w:b/>
          <w:bCs/>
          <w:szCs w:val="24"/>
        </w:rPr>
        <w:t>joint activation in a DCI for multiple CG Type2 configurations</w:t>
      </w:r>
      <w:r w:rsidR="00DF05DE">
        <w:rPr>
          <w:rFonts w:asciiTheme="majorBidi" w:hAnsiTheme="majorBidi" w:cstheme="majorBidi"/>
          <w:b/>
          <w:bCs/>
          <w:szCs w:val="24"/>
        </w:rPr>
        <w:t xml:space="preserve"> is not supported</w:t>
      </w:r>
      <w:r w:rsidR="00BF027D">
        <w:rPr>
          <w:rFonts w:asciiTheme="majorBidi" w:hAnsiTheme="majorBidi" w:cstheme="majorBidi"/>
          <w:b/>
          <w:bCs/>
          <w:szCs w:val="24"/>
        </w:rPr>
        <w:t>.</w:t>
      </w:r>
    </w:p>
    <w:p w14:paraId="25D12484" w14:textId="5DE1B7AA" w:rsidR="00326181" w:rsidRDefault="00326181" w:rsidP="00E259DB">
      <w:pPr>
        <w:jc w:val="both"/>
        <w:rPr>
          <w:rFonts w:asciiTheme="majorBidi" w:hAnsiTheme="majorBidi" w:cstheme="majorBidi"/>
          <w:bCs/>
          <w:szCs w:val="24"/>
        </w:rPr>
      </w:pPr>
      <w:r w:rsidRPr="00E259DB">
        <w:rPr>
          <w:rFonts w:asciiTheme="majorBidi" w:hAnsiTheme="majorBidi" w:cstheme="majorBidi"/>
          <w:bCs/>
          <w:szCs w:val="24"/>
        </w:rPr>
        <w:t xml:space="preserve">To release </w:t>
      </w:r>
      <w:r w:rsidR="006E5C69">
        <w:rPr>
          <w:rFonts w:asciiTheme="majorBidi" w:hAnsiTheme="majorBidi" w:cstheme="majorBidi"/>
          <w:bCs/>
          <w:szCs w:val="24"/>
        </w:rPr>
        <w:t xml:space="preserve">the </w:t>
      </w:r>
      <w:r w:rsidRPr="00E259DB">
        <w:rPr>
          <w:rFonts w:asciiTheme="majorBidi" w:hAnsiTheme="majorBidi" w:cstheme="majorBidi"/>
          <w:bCs/>
          <w:szCs w:val="24"/>
        </w:rPr>
        <w:t xml:space="preserve">CG configurations, </w:t>
      </w:r>
      <w:proofErr w:type="gramStart"/>
      <w:r w:rsidRPr="00E259DB">
        <w:rPr>
          <w:rFonts w:asciiTheme="majorBidi" w:hAnsiTheme="majorBidi" w:cstheme="majorBidi"/>
          <w:bCs/>
          <w:szCs w:val="24"/>
        </w:rPr>
        <w:t>as long as</w:t>
      </w:r>
      <w:proofErr w:type="gramEnd"/>
      <w:r w:rsidRPr="00E259DB">
        <w:rPr>
          <w:rFonts w:asciiTheme="majorBidi" w:hAnsiTheme="majorBidi" w:cstheme="majorBidi"/>
          <w:bCs/>
          <w:szCs w:val="24"/>
        </w:rPr>
        <w:t xml:space="preserve"> we can signal which CG configurations are released</w:t>
      </w:r>
      <w:r w:rsidR="006E5C69">
        <w:rPr>
          <w:rFonts w:asciiTheme="majorBidi" w:hAnsiTheme="majorBidi" w:cstheme="majorBidi"/>
          <w:bCs/>
          <w:szCs w:val="24"/>
        </w:rPr>
        <w:t>,</w:t>
      </w:r>
      <w:r w:rsidRPr="00E259DB">
        <w:rPr>
          <w:rFonts w:asciiTheme="majorBidi" w:hAnsiTheme="majorBidi" w:cstheme="majorBidi"/>
          <w:bCs/>
          <w:szCs w:val="24"/>
        </w:rPr>
        <w:t xml:space="preserve"> no further differentiation between the released CGs is needed</w:t>
      </w:r>
      <w:r w:rsidR="00E259DB">
        <w:rPr>
          <w:rFonts w:asciiTheme="majorBidi" w:hAnsiTheme="majorBidi" w:cstheme="majorBidi"/>
          <w:bCs/>
          <w:szCs w:val="24"/>
        </w:rPr>
        <w:t>. Thus</w:t>
      </w:r>
      <w:r w:rsidR="006E5C69">
        <w:rPr>
          <w:rFonts w:asciiTheme="majorBidi" w:hAnsiTheme="majorBidi" w:cstheme="majorBidi"/>
          <w:bCs/>
          <w:szCs w:val="24"/>
        </w:rPr>
        <w:t>,</w:t>
      </w:r>
      <w:r w:rsidRPr="00E259DB">
        <w:rPr>
          <w:rFonts w:asciiTheme="majorBidi" w:hAnsiTheme="majorBidi" w:cstheme="majorBidi"/>
          <w:bCs/>
          <w:szCs w:val="24"/>
        </w:rPr>
        <w:t xml:space="preserve"> </w:t>
      </w:r>
      <w:r w:rsidR="006E5C69">
        <w:rPr>
          <w:rFonts w:asciiTheme="majorBidi" w:hAnsiTheme="majorBidi" w:cstheme="majorBidi"/>
          <w:bCs/>
          <w:szCs w:val="24"/>
        </w:rPr>
        <w:t xml:space="preserve">a </w:t>
      </w:r>
      <w:r w:rsidRPr="00E259DB">
        <w:rPr>
          <w:rFonts w:asciiTheme="majorBidi" w:hAnsiTheme="majorBidi" w:cstheme="majorBidi"/>
          <w:bCs/>
          <w:szCs w:val="24"/>
        </w:rPr>
        <w:t xml:space="preserve">single DCI can be used with a bitmap to indicate which CG configurations are </w:t>
      </w:r>
      <w:r w:rsidR="006E5C69">
        <w:rPr>
          <w:rFonts w:asciiTheme="majorBidi" w:hAnsiTheme="majorBidi" w:cstheme="majorBidi"/>
          <w:bCs/>
          <w:szCs w:val="24"/>
        </w:rPr>
        <w:t xml:space="preserve">to be </w:t>
      </w:r>
      <w:proofErr w:type="spellStart"/>
      <w:r w:rsidR="006E5C69">
        <w:rPr>
          <w:rFonts w:asciiTheme="majorBidi" w:hAnsiTheme="majorBidi" w:cstheme="majorBidi"/>
          <w:bCs/>
          <w:szCs w:val="24"/>
        </w:rPr>
        <w:t>realeased</w:t>
      </w:r>
      <w:proofErr w:type="spellEnd"/>
      <w:r w:rsidR="00E259DB">
        <w:rPr>
          <w:rFonts w:asciiTheme="majorBidi" w:hAnsiTheme="majorBidi" w:cstheme="majorBidi"/>
          <w:bCs/>
          <w:szCs w:val="24"/>
        </w:rPr>
        <w:t xml:space="preserve">. </w:t>
      </w:r>
    </w:p>
    <w:p w14:paraId="2131EA14" w14:textId="0E9D32FE" w:rsidR="00AA2092" w:rsidRPr="00AA2092" w:rsidRDefault="00AA2092" w:rsidP="00AA2092">
      <w:pPr>
        <w:jc w:val="both"/>
        <w:rPr>
          <w:rFonts w:asciiTheme="majorBidi" w:hAnsiTheme="majorBidi" w:cstheme="majorBidi"/>
          <w:b/>
          <w:bCs/>
          <w:szCs w:val="24"/>
        </w:rPr>
      </w:pPr>
      <w:r w:rsidRPr="00A87BE6">
        <w:rPr>
          <w:rFonts w:asciiTheme="majorBidi" w:hAnsiTheme="majorBidi" w:cstheme="majorBidi"/>
          <w:b/>
          <w:bCs/>
          <w:szCs w:val="24"/>
        </w:rPr>
        <w:t xml:space="preserve">Proposal </w:t>
      </w:r>
      <w:r w:rsidR="00CC3B43">
        <w:rPr>
          <w:rFonts w:asciiTheme="majorBidi" w:hAnsiTheme="majorBidi" w:cstheme="majorBidi"/>
          <w:b/>
          <w:bCs/>
          <w:szCs w:val="24"/>
        </w:rPr>
        <w:t>3</w:t>
      </w:r>
      <w:r w:rsidRPr="00A87BE6">
        <w:rPr>
          <w:rFonts w:asciiTheme="majorBidi" w:hAnsiTheme="majorBidi" w:cstheme="majorBidi"/>
          <w:b/>
          <w:bCs/>
          <w:szCs w:val="24"/>
        </w:rPr>
        <w:t xml:space="preserve">: </w:t>
      </w:r>
      <w:r w:rsidR="00071DB3">
        <w:rPr>
          <w:rFonts w:asciiTheme="majorBidi" w:hAnsiTheme="majorBidi" w:cstheme="majorBidi"/>
          <w:b/>
          <w:bCs/>
          <w:szCs w:val="24"/>
        </w:rPr>
        <w:t>In Rel. 16, if a UE supports multiple Type-2 active CG configurations per BWP,</w:t>
      </w:r>
      <w:r w:rsidR="00071DB3" w:rsidRPr="00A87BE6" w:rsidDel="00071DB3">
        <w:rPr>
          <w:rFonts w:asciiTheme="majorBidi" w:hAnsiTheme="majorBidi" w:cstheme="majorBidi"/>
          <w:b/>
          <w:bCs/>
          <w:szCs w:val="24"/>
        </w:rPr>
        <w:t xml:space="preserve"> </w:t>
      </w:r>
      <w:r w:rsidR="00071DB3">
        <w:rPr>
          <w:rFonts w:asciiTheme="majorBidi" w:hAnsiTheme="majorBidi" w:cstheme="majorBidi"/>
          <w:b/>
          <w:bCs/>
          <w:szCs w:val="24"/>
        </w:rPr>
        <w:t xml:space="preserve">a </w:t>
      </w:r>
      <w:r w:rsidR="004305B8" w:rsidRPr="00A87BE6">
        <w:rPr>
          <w:rFonts w:asciiTheme="majorBidi" w:hAnsiTheme="majorBidi" w:cstheme="majorBidi"/>
          <w:b/>
          <w:bCs/>
          <w:szCs w:val="24"/>
        </w:rPr>
        <w:t>group</w:t>
      </w:r>
      <w:r w:rsidR="00071DB3">
        <w:rPr>
          <w:rFonts w:asciiTheme="majorBidi" w:hAnsiTheme="majorBidi" w:cstheme="majorBidi"/>
          <w:b/>
          <w:bCs/>
          <w:szCs w:val="24"/>
        </w:rPr>
        <w:t>-</w:t>
      </w:r>
      <w:r w:rsidR="004305B8" w:rsidRPr="00A87BE6">
        <w:rPr>
          <w:rFonts w:asciiTheme="majorBidi" w:hAnsiTheme="majorBidi" w:cstheme="majorBidi"/>
          <w:b/>
          <w:bCs/>
          <w:szCs w:val="24"/>
        </w:rPr>
        <w:t>common</w:t>
      </w:r>
      <w:r w:rsidRPr="00A87BE6">
        <w:rPr>
          <w:rFonts w:asciiTheme="majorBidi" w:hAnsiTheme="majorBidi" w:cstheme="majorBidi"/>
          <w:b/>
          <w:bCs/>
          <w:szCs w:val="24"/>
        </w:rPr>
        <w:t xml:space="preserve"> DCI </w:t>
      </w:r>
      <w:r w:rsidR="00071DB3">
        <w:rPr>
          <w:rFonts w:asciiTheme="majorBidi" w:hAnsiTheme="majorBidi" w:cstheme="majorBidi"/>
          <w:b/>
          <w:bCs/>
          <w:szCs w:val="24"/>
        </w:rPr>
        <w:t xml:space="preserve">can be used to </w:t>
      </w:r>
      <w:r w:rsidRPr="00A87BE6">
        <w:rPr>
          <w:rFonts w:asciiTheme="majorBidi" w:hAnsiTheme="majorBidi" w:cstheme="majorBidi"/>
          <w:b/>
          <w:bCs/>
          <w:szCs w:val="24"/>
        </w:rPr>
        <w:t>releas</w:t>
      </w:r>
      <w:r w:rsidR="00071DB3">
        <w:rPr>
          <w:rFonts w:asciiTheme="majorBidi" w:hAnsiTheme="majorBidi" w:cstheme="majorBidi"/>
          <w:b/>
          <w:bCs/>
          <w:szCs w:val="24"/>
        </w:rPr>
        <w:t>e</w:t>
      </w:r>
      <w:r w:rsidRPr="00A87BE6">
        <w:rPr>
          <w:rFonts w:asciiTheme="majorBidi" w:hAnsiTheme="majorBidi" w:cstheme="majorBidi"/>
          <w:b/>
          <w:bCs/>
          <w:szCs w:val="24"/>
        </w:rPr>
        <w:t xml:space="preserve"> </w:t>
      </w:r>
      <w:r w:rsidR="0002521D">
        <w:rPr>
          <w:rFonts w:asciiTheme="majorBidi" w:hAnsiTheme="majorBidi" w:cstheme="majorBidi"/>
          <w:b/>
          <w:bCs/>
          <w:szCs w:val="24"/>
        </w:rPr>
        <w:t xml:space="preserve">a </w:t>
      </w:r>
      <w:r w:rsidRPr="00A87BE6">
        <w:rPr>
          <w:rFonts w:asciiTheme="majorBidi" w:hAnsiTheme="majorBidi" w:cstheme="majorBidi"/>
          <w:b/>
          <w:bCs/>
          <w:szCs w:val="24"/>
        </w:rPr>
        <w:t>group</w:t>
      </w:r>
      <w:r w:rsidRPr="00AA2092">
        <w:rPr>
          <w:rFonts w:asciiTheme="majorBidi" w:hAnsiTheme="majorBidi" w:cstheme="majorBidi"/>
          <w:b/>
          <w:bCs/>
          <w:szCs w:val="24"/>
        </w:rPr>
        <w:t xml:space="preserve"> of CG configurations</w:t>
      </w:r>
      <w:r w:rsidR="009D56A4">
        <w:rPr>
          <w:rFonts w:asciiTheme="majorBidi" w:hAnsiTheme="majorBidi" w:cstheme="majorBidi"/>
          <w:b/>
          <w:bCs/>
          <w:szCs w:val="24"/>
        </w:rPr>
        <w:t>.</w:t>
      </w:r>
    </w:p>
    <w:p w14:paraId="2C2176F7" w14:textId="7CE21760" w:rsidR="00D17946" w:rsidRDefault="00183DAA" w:rsidP="002B0B5E">
      <w:pPr>
        <w:jc w:val="both"/>
        <w:rPr>
          <w:rFonts w:asciiTheme="majorBidi" w:hAnsiTheme="majorBidi" w:cstheme="majorBidi"/>
          <w:b/>
          <w:bCs/>
          <w:szCs w:val="24"/>
        </w:rPr>
      </w:pPr>
      <w:r>
        <w:rPr>
          <w:rFonts w:asciiTheme="majorBidi" w:hAnsiTheme="majorBidi" w:cstheme="majorBidi"/>
          <w:bCs/>
          <w:szCs w:val="24"/>
        </w:rPr>
        <w:t xml:space="preserve">For </w:t>
      </w:r>
      <w:r w:rsidR="00326181" w:rsidRPr="002B0B5E">
        <w:rPr>
          <w:rFonts w:asciiTheme="majorBidi" w:hAnsiTheme="majorBidi" w:cstheme="majorBidi"/>
          <w:bCs/>
          <w:szCs w:val="24"/>
        </w:rPr>
        <w:t xml:space="preserve">different active CG configurations </w:t>
      </w:r>
      <w:r>
        <w:rPr>
          <w:rFonts w:asciiTheme="majorBidi" w:hAnsiTheme="majorBidi" w:cstheme="majorBidi"/>
          <w:bCs/>
          <w:szCs w:val="24"/>
        </w:rPr>
        <w:t>where following Rel-15 formulation for HARQ ID determination would result</w:t>
      </w:r>
      <w:r w:rsidR="00F37325">
        <w:rPr>
          <w:rFonts w:asciiTheme="majorBidi" w:hAnsiTheme="majorBidi" w:cstheme="majorBidi"/>
          <w:bCs/>
          <w:szCs w:val="24"/>
        </w:rPr>
        <w:t xml:space="preserve"> in</w:t>
      </w:r>
      <w:r>
        <w:rPr>
          <w:rFonts w:asciiTheme="majorBidi" w:hAnsiTheme="majorBidi" w:cstheme="majorBidi"/>
          <w:bCs/>
          <w:szCs w:val="24"/>
        </w:rPr>
        <w:t xml:space="preserve"> the same process ID</w:t>
      </w:r>
      <w:r w:rsidR="00326181" w:rsidRPr="002B0B5E">
        <w:rPr>
          <w:rFonts w:asciiTheme="majorBidi" w:hAnsiTheme="majorBidi" w:cstheme="majorBidi"/>
          <w:bCs/>
          <w:szCs w:val="24"/>
        </w:rPr>
        <w:t xml:space="preserve">, </w:t>
      </w:r>
      <w:r w:rsidR="006103DE">
        <w:rPr>
          <w:rFonts w:asciiTheme="majorBidi" w:hAnsiTheme="majorBidi" w:cstheme="majorBidi"/>
          <w:bCs/>
          <w:szCs w:val="24"/>
        </w:rPr>
        <w:t xml:space="preserve">it is needed </w:t>
      </w:r>
      <w:r w:rsidR="00326181" w:rsidRPr="002B0B5E">
        <w:rPr>
          <w:rFonts w:asciiTheme="majorBidi" w:hAnsiTheme="majorBidi" w:cstheme="majorBidi"/>
          <w:bCs/>
          <w:szCs w:val="24"/>
        </w:rPr>
        <w:t xml:space="preserve">to split the HARQ IDs between </w:t>
      </w:r>
      <w:r>
        <w:rPr>
          <w:rFonts w:asciiTheme="majorBidi" w:hAnsiTheme="majorBidi" w:cstheme="majorBidi"/>
          <w:bCs/>
          <w:szCs w:val="24"/>
        </w:rPr>
        <w:t xml:space="preserve">such </w:t>
      </w:r>
      <w:r w:rsidR="00326181" w:rsidRPr="002B0B5E">
        <w:rPr>
          <w:rFonts w:asciiTheme="majorBidi" w:hAnsiTheme="majorBidi" w:cstheme="majorBidi"/>
          <w:bCs/>
          <w:szCs w:val="24"/>
        </w:rPr>
        <w:t>different CG configurations</w:t>
      </w:r>
      <w:r w:rsidR="002B0B5E">
        <w:rPr>
          <w:rFonts w:asciiTheme="majorBidi" w:hAnsiTheme="majorBidi" w:cstheme="majorBidi"/>
          <w:bCs/>
          <w:szCs w:val="24"/>
        </w:rPr>
        <w:t xml:space="preserve">. </w:t>
      </w:r>
      <w:r w:rsidR="00F37325">
        <w:rPr>
          <w:rFonts w:asciiTheme="majorBidi" w:hAnsiTheme="majorBidi" w:cstheme="majorBidi"/>
          <w:bCs/>
          <w:szCs w:val="24"/>
        </w:rPr>
        <w:t xml:space="preserve">Within each </w:t>
      </w:r>
      <w:proofErr w:type="spellStart"/>
      <w:r w:rsidR="00F37325">
        <w:rPr>
          <w:rFonts w:asciiTheme="majorBidi" w:hAnsiTheme="majorBidi" w:cstheme="majorBidi"/>
          <w:bCs/>
          <w:szCs w:val="24"/>
        </w:rPr>
        <w:t>confiugration</w:t>
      </w:r>
      <w:proofErr w:type="spellEnd"/>
      <w:r w:rsidR="002B0B5E">
        <w:rPr>
          <w:rFonts w:asciiTheme="majorBidi" w:hAnsiTheme="majorBidi" w:cstheme="majorBidi"/>
          <w:bCs/>
          <w:szCs w:val="24"/>
        </w:rPr>
        <w:t xml:space="preserve">, </w:t>
      </w:r>
      <w:r w:rsidR="0051461C">
        <w:rPr>
          <w:rFonts w:asciiTheme="majorBidi" w:hAnsiTheme="majorBidi" w:cstheme="majorBidi"/>
          <w:bCs/>
          <w:szCs w:val="24"/>
        </w:rPr>
        <w:t>w</w:t>
      </w:r>
      <w:r w:rsidR="00326181" w:rsidRPr="00326181">
        <w:rPr>
          <w:rFonts w:asciiTheme="majorBidi" w:hAnsiTheme="majorBidi" w:cstheme="majorBidi"/>
          <w:bCs/>
          <w:szCs w:val="24"/>
        </w:rPr>
        <w:t xml:space="preserve">e can adopt Rel-15 procedure in determining the HARQ ID, from </w:t>
      </w:r>
      <w:r w:rsidR="0051461C">
        <w:rPr>
          <w:rFonts w:asciiTheme="majorBidi" w:hAnsiTheme="majorBidi" w:cstheme="majorBidi"/>
          <w:bCs/>
          <w:szCs w:val="24"/>
        </w:rPr>
        <w:t xml:space="preserve">the </w:t>
      </w:r>
      <w:r w:rsidR="00326181" w:rsidRPr="00326181">
        <w:rPr>
          <w:rFonts w:asciiTheme="majorBidi" w:hAnsiTheme="majorBidi" w:cstheme="majorBidi"/>
          <w:bCs/>
          <w:szCs w:val="24"/>
        </w:rPr>
        <w:t xml:space="preserve">offset and </w:t>
      </w:r>
      <w:r w:rsidR="0051461C">
        <w:rPr>
          <w:rFonts w:asciiTheme="majorBidi" w:hAnsiTheme="majorBidi" w:cstheme="majorBidi"/>
          <w:bCs/>
          <w:szCs w:val="24"/>
        </w:rPr>
        <w:t xml:space="preserve">the </w:t>
      </w:r>
      <w:r w:rsidR="00326181" w:rsidRPr="00326181">
        <w:rPr>
          <w:rFonts w:asciiTheme="majorBidi" w:hAnsiTheme="majorBidi" w:cstheme="majorBidi"/>
          <w:bCs/>
          <w:szCs w:val="24"/>
        </w:rPr>
        <w:t>transmission occasion, within the same set of HARQ process IDs</w:t>
      </w:r>
      <w:r w:rsidR="002B0B5E">
        <w:rPr>
          <w:rFonts w:asciiTheme="majorBidi" w:hAnsiTheme="majorBidi" w:cstheme="majorBidi"/>
          <w:bCs/>
          <w:szCs w:val="24"/>
        </w:rPr>
        <w:t xml:space="preserve">. </w:t>
      </w:r>
      <w:r w:rsidR="00326181" w:rsidRPr="00326181">
        <w:rPr>
          <w:rFonts w:asciiTheme="majorBidi" w:hAnsiTheme="majorBidi" w:cstheme="majorBidi"/>
          <w:bCs/>
          <w:szCs w:val="24"/>
        </w:rPr>
        <w:t xml:space="preserve"> </w:t>
      </w:r>
    </w:p>
    <w:p w14:paraId="05570455" w14:textId="08A7A85A" w:rsidR="00326181" w:rsidRDefault="00326181" w:rsidP="002B0B5E">
      <w:pPr>
        <w:jc w:val="both"/>
        <w:rPr>
          <w:rFonts w:asciiTheme="majorBidi" w:hAnsiTheme="majorBidi" w:cstheme="majorBidi"/>
          <w:b/>
          <w:bCs/>
          <w:szCs w:val="24"/>
        </w:rPr>
      </w:pPr>
      <w:r w:rsidRPr="002B0B5E">
        <w:rPr>
          <w:rFonts w:asciiTheme="majorBidi" w:hAnsiTheme="majorBidi" w:cstheme="majorBidi"/>
          <w:b/>
          <w:bCs/>
          <w:szCs w:val="24"/>
        </w:rPr>
        <w:t xml:space="preserve">Proposal </w:t>
      </w:r>
      <w:r w:rsidR="00CC3B43">
        <w:rPr>
          <w:rFonts w:asciiTheme="majorBidi" w:hAnsiTheme="majorBidi" w:cstheme="majorBidi"/>
          <w:b/>
          <w:bCs/>
          <w:szCs w:val="24"/>
        </w:rPr>
        <w:t>4</w:t>
      </w:r>
      <w:r w:rsidRPr="002B0B5E">
        <w:rPr>
          <w:rFonts w:asciiTheme="majorBidi" w:hAnsiTheme="majorBidi" w:cstheme="majorBidi"/>
          <w:b/>
          <w:bCs/>
          <w:szCs w:val="24"/>
        </w:rPr>
        <w:t xml:space="preserve">: </w:t>
      </w:r>
      <w:r w:rsidR="0051461C">
        <w:rPr>
          <w:rFonts w:asciiTheme="majorBidi" w:hAnsiTheme="majorBidi" w:cstheme="majorBidi"/>
          <w:b/>
          <w:bCs/>
          <w:szCs w:val="24"/>
        </w:rPr>
        <w:t>For supporting multiple active CG configuration per BWP, s</w:t>
      </w:r>
      <w:r w:rsidR="0051461C" w:rsidRPr="002B0B5E">
        <w:rPr>
          <w:rFonts w:asciiTheme="majorBidi" w:hAnsiTheme="majorBidi" w:cstheme="majorBidi"/>
          <w:b/>
          <w:bCs/>
          <w:szCs w:val="24"/>
        </w:rPr>
        <w:t xml:space="preserve">plit </w:t>
      </w:r>
      <w:r w:rsidRPr="002B0B5E">
        <w:rPr>
          <w:rFonts w:asciiTheme="majorBidi" w:hAnsiTheme="majorBidi" w:cstheme="majorBidi"/>
          <w:b/>
          <w:bCs/>
          <w:szCs w:val="24"/>
        </w:rPr>
        <w:t>HARQ IDs between CG configurations</w:t>
      </w:r>
      <w:r w:rsidR="006561A5">
        <w:rPr>
          <w:rFonts w:asciiTheme="majorBidi" w:hAnsiTheme="majorBidi" w:cstheme="majorBidi"/>
          <w:b/>
          <w:bCs/>
          <w:szCs w:val="24"/>
        </w:rPr>
        <w:t xml:space="preserve"> that otherwise will end up with the same HARQ-ID under Rel-15 process ID determination</w:t>
      </w:r>
      <w:r w:rsidR="009D56A4">
        <w:rPr>
          <w:rFonts w:asciiTheme="majorBidi" w:hAnsiTheme="majorBidi" w:cstheme="majorBidi"/>
          <w:b/>
          <w:bCs/>
          <w:szCs w:val="24"/>
        </w:rPr>
        <w:t>.</w:t>
      </w:r>
    </w:p>
    <w:p w14:paraId="4551972E" w14:textId="4AC0853A" w:rsidR="005C5A8F" w:rsidRDefault="00306DD9" w:rsidP="002B0B5E">
      <w:pPr>
        <w:jc w:val="both"/>
        <w:rPr>
          <w:rFonts w:asciiTheme="majorBidi" w:hAnsiTheme="majorBidi" w:cstheme="majorBidi"/>
          <w:bCs/>
          <w:szCs w:val="24"/>
        </w:rPr>
      </w:pPr>
      <w:r w:rsidRPr="00306DD9">
        <w:rPr>
          <w:rFonts w:asciiTheme="majorBidi" w:hAnsiTheme="majorBidi" w:cstheme="majorBidi"/>
          <w:bCs/>
          <w:szCs w:val="24"/>
        </w:rPr>
        <w:t>In RAN1 #96bis, there has been discussions on the maximum number of configured grant configurations for a given BWP of a serving cell</w:t>
      </w:r>
      <w:r>
        <w:rPr>
          <w:rFonts w:asciiTheme="majorBidi" w:hAnsiTheme="majorBidi" w:cstheme="majorBidi"/>
          <w:bCs/>
          <w:szCs w:val="24"/>
        </w:rPr>
        <w:t xml:space="preserve">. In a parallel discussion in RAN2, </w:t>
      </w:r>
      <w:proofErr w:type="gramStart"/>
      <w:r>
        <w:rPr>
          <w:rFonts w:asciiTheme="majorBidi" w:hAnsiTheme="majorBidi" w:cstheme="majorBidi"/>
          <w:bCs/>
          <w:szCs w:val="24"/>
        </w:rPr>
        <w:t>an</w:t>
      </w:r>
      <w:proofErr w:type="gramEnd"/>
      <w:r>
        <w:rPr>
          <w:rFonts w:asciiTheme="majorBidi" w:hAnsiTheme="majorBidi" w:cstheme="majorBidi"/>
          <w:bCs/>
          <w:szCs w:val="24"/>
        </w:rPr>
        <w:t xml:space="preserve"> LS </w:t>
      </w:r>
      <w:r w:rsidR="00FC1B16">
        <w:rPr>
          <w:rFonts w:asciiTheme="majorBidi" w:hAnsiTheme="majorBidi" w:cstheme="majorBidi"/>
          <w:bCs/>
          <w:szCs w:val="24"/>
        </w:rPr>
        <w:t>(</w:t>
      </w:r>
      <w:r>
        <w:rPr>
          <w:rFonts w:asciiTheme="majorBidi" w:hAnsiTheme="majorBidi" w:cstheme="majorBidi"/>
          <w:bCs/>
          <w:szCs w:val="24"/>
        </w:rPr>
        <w:t>R2-</w:t>
      </w:r>
      <w:r w:rsidRPr="00306DD9">
        <w:rPr>
          <w:rFonts w:asciiTheme="majorBidi" w:hAnsiTheme="majorBidi" w:cstheme="majorBidi"/>
          <w:bCs/>
          <w:szCs w:val="24"/>
        </w:rPr>
        <w:t>190</w:t>
      </w:r>
      <w:r w:rsidRPr="00306DD9">
        <w:rPr>
          <w:rFonts w:asciiTheme="majorBidi" w:hAnsiTheme="majorBidi" w:cstheme="majorBidi" w:hint="eastAsia"/>
          <w:bCs/>
          <w:szCs w:val="24"/>
        </w:rPr>
        <w:t>52</w:t>
      </w:r>
      <w:r w:rsidRPr="00306DD9">
        <w:rPr>
          <w:rFonts w:asciiTheme="majorBidi" w:hAnsiTheme="majorBidi" w:cstheme="majorBidi"/>
          <w:bCs/>
          <w:szCs w:val="24"/>
        </w:rPr>
        <w:t>46</w:t>
      </w:r>
      <w:r w:rsidR="00FC1B16">
        <w:rPr>
          <w:rFonts w:asciiTheme="majorBidi" w:hAnsiTheme="majorBidi" w:cstheme="majorBidi"/>
          <w:bCs/>
          <w:szCs w:val="24"/>
        </w:rPr>
        <w:t>)</w:t>
      </w:r>
      <w:r>
        <w:rPr>
          <w:rFonts w:asciiTheme="majorBidi" w:hAnsiTheme="majorBidi" w:cstheme="majorBidi"/>
          <w:bCs/>
          <w:szCs w:val="24"/>
        </w:rPr>
        <w:t xml:space="preserve"> was sent </w:t>
      </w:r>
      <w:r w:rsidR="00FC1B16">
        <w:rPr>
          <w:rFonts w:asciiTheme="majorBidi" w:hAnsiTheme="majorBidi" w:cstheme="majorBidi"/>
          <w:bCs/>
          <w:szCs w:val="24"/>
        </w:rPr>
        <w:t xml:space="preserve">to RAN1 </w:t>
      </w:r>
      <w:r>
        <w:rPr>
          <w:rFonts w:asciiTheme="majorBidi" w:hAnsiTheme="majorBidi" w:cstheme="majorBidi"/>
          <w:bCs/>
          <w:szCs w:val="24"/>
        </w:rPr>
        <w:t>asking “</w:t>
      </w:r>
      <w:r w:rsidRPr="00306DD9">
        <w:rPr>
          <w:rFonts w:asciiTheme="majorBidi" w:hAnsiTheme="majorBidi" w:cstheme="majorBidi"/>
          <w:bCs/>
          <w:szCs w:val="24"/>
        </w:rPr>
        <w:t>whether from PHY layer perspective there is a difference or preference, e.g. in terms of complexity to, to support 8 or 16 configurations</w:t>
      </w:r>
      <w:r>
        <w:rPr>
          <w:rFonts w:asciiTheme="majorBidi" w:hAnsiTheme="majorBidi" w:cstheme="majorBidi"/>
          <w:bCs/>
          <w:szCs w:val="24"/>
        </w:rPr>
        <w:t>”</w:t>
      </w:r>
      <w:r w:rsidRPr="00306DD9">
        <w:rPr>
          <w:rFonts w:asciiTheme="majorBidi" w:hAnsiTheme="majorBidi" w:cstheme="majorBidi"/>
          <w:bCs/>
          <w:szCs w:val="24"/>
        </w:rPr>
        <w:t xml:space="preserve">. </w:t>
      </w:r>
      <w:r>
        <w:rPr>
          <w:rFonts w:asciiTheme="majorBidi" w:hAnsiTheme="majorBidi" w:cstheme="majorBidi"/>
          <w:bCs/>
          <w:szCs w:val="24"/>
        </w:rPr>
        <w:t xml:space="preserve">We should note that </w:t>
      </w:r>
      <w:r w:rsidR="005C5A8F">
        <w:rPr>
          <w:rFonts w:asciiTheme="majorBidi" w:hAnsiTheme="majorBidi" w:cstheme="majorBidi"/>
          <w:bCs/>
          <w:szCs w:val="24"/>
        </w:rPr>
        <w:t xml:space="preserve">the </w:t>
      </w:r>
      <w:r>
        <w:rPr>
          <w:rFonts w:asciiTheme="majorBidi" w:hAnsiTheme="majorBidi" w:cstheme="majorBidi"/>
          <w:bCs/>
          <w:szCs w:val="24"/>
        </w:rPr>
        <w:t xml:space="preserve">maximum number of </w:t>
      </w:r>
      <w:r w:rsidR="00782222">
        <w:rPr>
          <w:rFonts w:asciiTheme="majorBidi" w:hAnsiTheme="majorBidi" w:cstheme="majorBidi"/>
          <w:bCs/>
          <w:szCs w:val="24"/>
        </w:rPr>
        <w:t xml:space="preserve">active </w:t>
      </w:r>
      <w:r w:rsidR="005C5A8F">
        <w:rPr>
          <w:rFonts w:asciiTheme="majorBidi" w:hAnsiTheme="majorBidi" w:cstheme="majorBidi"/>
          <w:bCs/>
          <w:szCs w:val="24"/>
        </w:rPr>
        <w:t xml:space="preserve">SPS/CG </w:t>
      </w:r>
      <w:r w:rsidR="00782222">
        <w:rPr>
          <w:rFonts w:asciiTheme="majorBidi" w:hAnsiTheme="majorBidi" w:cstheme="majorBidi"/>
          <w:bCs/>
          <w:szCs w:val="24"/>
        </w:rPr>
        <w:t xml:space="preserve">configurations </w:t>
      </w:r>
      <w:r w:rsidR="005C5A8F">
        <w:rPr>
          <w:rFonts w:asciiTheme="majorBidi" w:hAnsiTheme="majorBidi" w:cstheme="majorBidi"/>
          <w:bCs/>
          <w:szCs w:val="24"/>
        </w:rPr>
        <w:t xml:space="preserve">depends on couple of parameters like periodicity, number of repetitions per transmission, repetition length, </w:t>
      </w:r>
      <w:r w:rsidR="00FC1B16">
        <w:rPr>
          <w:rFonts w:asciiTheme="majorBidi" w:hAnsiTheme="majorBidi" w:cstheme="majorBidi"/>
          <w:bCs/>
          <w:szCs w:val="24"/>
        </w:rPr>
        <w:t xml:space="preserve">number of </w:t>
      </w:r>
      <w:r w:rsidR="005C5A8F" w:rsidRPr="005C5A8F">
        <w:rPr>
          <w:rFonts w:asciiTheme="majorBidi" w:hAnsiTheme="majorBidi" w:cstheme="majorBidi"/>
          <w:bCs/>
          <w:szCs w:val="24"/>
        </w:rPr>
        <w:t>non-overlapping HARQ process</w:t>
      </w:r>
      <w:r w:rsidR="00FC1B16">
        <w:rPr>
          <w:rFonts w:asciiTheme="majorBidi" w:hAnsiTheme="majorBidi" w:cstheme="majorBidi"/>
          <w:bCs/>
          <w:szCs w:val="24"/>
        </w:rPr>
        <w:t>es</w:t>
      </w:r>
      <w:r w:rsidR="005C5A8F">
        <w:rPr>
          <w:rFonts w:asciiTheme="majorBidi" w:hAnsiTheme="majorBidi" w:cstheme="majorBidi"/>
          <w:bCs/>
          <w:szCs w:val="24"/>
        </w:rPr>
        <w:t xml:space="preserve">, HARQ-ACK codebook design and mapping to PUCCH resources within a slot, etc. </w:t>
      </w:r>
      <w:r w:rsidR="00FC1B16">
        <w:rPr>
          <w:rFonts w:asciiTheme="majorBidi" w:hAnsiTheme="majorBidi" w:cstheme="majorBidi"/>
          <w:bCs/>
          <w:szCs w:val="24"/>
        </w:rPr>
        <w:t>On the hand, RAN2 explicitly mentions that they do not have a specific use-case for 16 active SPS/CG</w:t>
      </w:r>
      <w:r w:rsidR="00782222">
        <w:rPr>
          <w:rFonts w:asciiTheme="majorBidi" w:hAnsiTheme="majorBidi" w:cstheme="majorBidi"/>
          <w:bCs/>
          <w:szCs w:val="24"/>
        </w:rPr>
        <w:t xml:space="preserve"> configurations</w:t>
      </w:r>
      <w:r w:rsidR="00FC1B16">
        <w:rPr>
          <w:rFonts w:asciiTheme="majorBidi" w:hAnsiTheme="majorBidi" w:cstheme="majorBidi"/>
          <w:bCs/>
          <w:szCs w:val="24"/>
        </w:rPr>
        <w:t xml:space="preserve">, unlike 8 active SPS/CG </w:t>
      </w:r>
      <w:r w:rsidR="00782222">
        <w:rPr>
          <w:rFonts w:asciiTheme="majorBidi" w:hAnsiTheme="majorBidi" w:cstheme="majorBidi"/>
          <w:bCs/>
          <w:szCs w:val="24"/>
        </w:rPr>
        <w:t xml:space="preserve">configurations </w:t>
      </w:r>
      <w:r w:rsidR="00FC1B16">
        <w:rPr>
          <w:rFonts w:asciiTheme="majorBidi" w:hAnsiTheme="majorBidi" w:cstheme="majorBidi"/>
          <w:bCs/>
          <w:szCs w:val="24"/>
        </w:rPr>
        <w:t xml:space="preserve">which is based on current TSC requirements. </w:t>
      </w:r>
      <w:r w:rsidR="00782222">
        <w:rPr>
          <w:rFonts w:asciiTheme="majorBidi" w:hAnsiTheme="majorBidi" w:cstheme="majorBidi"/>
          <w:bCs/>
          <w:szCs w:val="24"/>
        </w:rPr>
        <w:t xml:space="preserve">The only reason that 16 active configurations is proposed for consideration is because the maximum number of HARQ processed is 16, which is not a strong argument to support 16 active SPS/CG configurations. </w:t>
      </w:r>
      <w:r w:rsidR="00FC1B16">
        <w:rPr>
          <w:rFonts w:asciiTheme="majorBidi" w:hAnsiTheme="majorBidi" w:cstheme="majorBidi"/>
          <w:bCs/>
          <w:szCs w:val="24"/>
        </w:rPr>
        <w:t>More precisely, in R2-</w:t>
      </w:r>
      <w:r w:rsidR="00FC1B16" w:rsidRPr="00306DD9">
        <w:rPr>
          <w:rFonts w:asciiTheme="majorBidi" w:hAnsiTheme="majorBidi" w:cstheme="majorBidi"/>
          <w:bCs/>
          <w:szCs w:val="24"/>
        </w:rPr>
        <w:t>190</w:t>
      </w:r>
      <w:r w:rsidR="00FC1B16" w:rsidRPr="00306DD9">
        <w:rPr>
          <w:rFonts w:asciiTheme="majorBidi" w:hAnsiTheme="majorBidi" w:cstheme="majorBidi" w:hint="eastAsia"/>
          <w:bCs/>
          <w:szCs w:val="24"/>
        </w:rPr>
        <w:t>52</w:t>
      </w:r>
      <w:r w:rsidR="00FC1B16" w:rsidRPr="00306DD9">
        <w:rPr>
          <w:rFonts w:asciiTheme="majorBidi" w:hAnsiTheme="majorBidi" w:cstheme="majorBidi"/>
          <w:bCs/>
          <w:szCs w:val="24"/>
        </w:rPr>
        <w:t>46</w:t>
      </w:r>
      <w:r w:rsidR="00FC1B16">
        <w:rPr>
          <w:rFonts w:asciiTheme="majorBidi" w:hAnsiTheme="majorBidi" w:cstheme="majorBidi"/>
          <w:bCs/>
          <w:szCs w:val="24"/>
        </w:rPr>
        <w:t xml:space="preserve"> it is mentioned that, “f</w:t>
      </w:r>
      <w:r w:rsidR="00FC1B16" w:rsidRPr="00FC1B16">
        <w:rPr>
          <w:rFonts w:asciiTheme="majorBidi" w:hAnsiTheme="majorBidi" w:cstheme="majorBidi"/>
          <w:bCs/>
          <w:szCs w:val="24"/>
        </w:rPr>
        <w:t>rom RAN2 perspective 8 was proposed as it seems to be sufficient for current TSC requirements. On the other hand</w:t>
      </w:r>
      <w:r w:rsidR="00FC1B16" w:rsidRPr="00FC1B16">
        <w:rPr>
          <w:rFonts w:asciiTheme="majorBidi" w:hAnsiTheme="majorBidi" w:cstheme="majorBidi" w:hint="eastAsia"/>
          <w:bCs/>
          <w:szCs w:val="24"/>
        </w:rPr>
        <w:t>,</w:t>
      </w:r>
      <w:r w:rsidR="00FC1B16" w:rsidRPr="00FC1B16">
        <w:rPr>
          <w:rFonts w:asciiTheme="majorBidi" w:hAnsiTheme="majorBidi" w:cstheme="majorBidi"/>
          <w:bCs/>
          <w:szCs w:val="24"/>
        </w:rPr>
        <w:t xml:space="preserve"> the </w:t>
      </w:r>
      <w:r w:rsidR="00FC1B16" w:rsidRPr="00FC1B16">
        <w:rPr>
          <w:rFonts w:asciiTheme="majorBidi" w:hAnsiTheme="majorBidi" w:cstheme="majorBidi" w:hint="eastAsia"/>
          <w:bCs/>
          <w:szCs w:val="24"/>
        </w:rPr>
        <w:t xml:space="preserve">current </w:t>
      </w:r>
      <w:r w:rsidR="00FC1B16" w:rsidRPr="00FC1B16">
        <w:rPr>
          <w:rFonts w:asciiTheme="majorBidi" w:hAnsiTheme="majorBidi" w:cstheme="majorBidi"/>
          <w:bCs/>
          <w:szCs w:val="24"/>
        </w:rPr>
        <w:t xml:space="preserve">maximum number of simultaneous HARQ processes in the UE is 16, so </w:t>
      </w:r>
      <w:proofErr w:type="gramStart"/>
      <w:r w:rsidR="00FC1B16" w:rsidRPr="00FC1B16">
        <w:rPr>
          <w:rFonts w:asciiTheme="majorBidi" w:hAnsiTheme="majorBidi" w:cstheme="majorBidi"/>
          <w:bCs/>
          <w:szCs w:val="24"/>
        </w:rPr>
        <w:t>this is why</w:t>
      </w:r>
      <w:proofErr w:type="gramEnd"/>
      <w:r w:rsidR="00FC1B16" w:rsidRPr="00FC1B16">
        <w:rPr>
          <w:rFonts w:asciiTheme="majorBidi" w:hAnsiTheme="majorBidi" w:cstheme="majorBidi"/>
          <w:bCs/>
          <w:szCs w:val="24"/>
        </w:rPr>
        <w:t xml:space="preserve"> this number was proposed.</w:t>
      </w:r>
      <w:r w:rsidR="00FC1B16">
        <w:rPr>
          <w:rFonts w:asciiTheme="majorBidi" w:hAnsiTheme="majorBidi" w:cstheme="majorBidi"/>
          <w:bCs/>
          <w:szCs w:val="24"/>
        </w:rPr>
        <w:t xml:space="preserve">” </w:t>
      </w:r>
      <w:proofErr w:type="gramStart"/>
      <w:r w:rsidR="005C5A8F">
        <w:rPr>
          <w:rFonts w:asciiTheme="majorBidi" w:hAnsiTheme="majorBidi" w:cstheme="majorBidi"/>
          <w:bCs/>
          <w:szCs w:val="24"/>
        </w:rPr>
        <w:t>So</w:t>
      </w:r>
      <w:proofErr w:type="gramEnd"/>
      <w:r w:rsidR="005C5A8F">
        <w:rPr>
          <w:rFonts w:asciiTheme="majorBidi" w:hAnsiTheme="majorBidi" w:cstheme="majorBidi"/>
          <w:bCs/>
          <w:szCs w:val="24"/>
        </w:rPr>
        <w:t xml:space="preserve"> unless there exists a strong use-case </w:t>
      </w:r>
      <w:r w:rsidR="005D38DF">
        <w:rPr>
          <w:rFonts w:asciiTheme="majorBidi" w:hAnsiTheme="majorBidi" w:cstheme="majorBidi"/>
          <w:bCs/>
          <w:szCs w:val="24"/>
        </w:rPr>
        <w:t xml:space="preserve">defined by RAN2 </w:t>
      </w:r>
      <w:r w:rsidR="005C5A8F">
        <w:rPr>
          <w:rFonts w:asciiTheme="majorBidi" w:hAnsiTheme="majorBidi" w:cstheme="majorBidi"/>
          <w:bCs/>
          <w:szCs w:val="24"/>
        </w:rPr>
        <w:t>for more than 8 active configuration</w:t>
      </w:r>
      <w:r w:rsidR="00FC1B16">
        <w:rPr>
          <w:rFonts w:asciiTheme="majorBidi" w:hAnsiTheme="majorBidi" w:cstheme="majorBidi"/>
          <w:bCs/>
          <w:szCs w:val="24"/>
        </w:rPr>
        <w:t>s</w:t>
      </w:r>
      <w:r w:rsidR="005C5A8F">
        <w:rPr>
          <w:rFonts w:asciiTheme="majorBidi" w:hAnsiTheme="majorBidi" w:cstheme="majorBidi"/>
          <w:bCs/>
          <w:szCs w:val="24"/>
        </w:rPr>
        <w:t>, RAN1 should not commit to support</w:t>
      </w:r>
      <w:r w:rsidR="005354CC">
        <w:rPr>
          <w:rFonts w:asciiTheme="majorBidi" w:hAnsiTheme="majorBidi" w:cstheme="majorBidi"/>
          <w:bCs/>
          <w:szCs w:val="24"/>
        </w:rPr>
        <w:t xml:space="preserve"> more than 8 active SPS/CG configurations.</w:t>
      </w:r>
      <w:r w:rsidR="005C5A8F">
        <w:rPr>
          <w:rFonts w:asciiTheme="majorBidi" w:hAnsiTheme="majorBidi" w:cstheme="majorBidi"/>
          <w:bCs/>
          <w:szCs w:val="24"/>
        </w:rPr>
        <w:t xml:space="preserve">  </w:t>
      </w:r>
    </w:p>
    <w:p w14:paraId="39CAA332" w14:textId="56C3D5B0" w:rsidR="00807CD4" w:rsidRDefault="00807CD4" w:rsidP="00807CD4">
      <w:pPr>
        <w:jc w:val="both"/>
        <w:rPr>
          <w:rFonts w:asciiTheme="majorBidi" w:hAnsiTheme="majorBidi" w:cstheme="majorBidi"/>
          <w:b/>
          <w:bCs/>
          <w:szCs w:val="24"/>
        </w:rPr>
      </w:pPr>
      <w:r w:rsidRPr="002B0B5E">
        <w:rPr>
          <w:rFonts w:asciiTheme="majorBidi" w:hAnsiTheme="majorBidi" w:cstheme="majorBidi"/>
          <w:b/>
          <w:bCs/>
          <w:szCs w:val="24"/>
        </w:rPr>
        <w:t xml:space="preserve">Proposal </w:t>
      </w:r>
      <w:r>
        <w:rPr>
          <w:rFonts w:asciiTheme="majorBidi" w:hAnsiTheme="majorBidi" w:cstheme="majorBidi"/>
          <w:b/>
          <w:bCs/>
          <w:szCs w:val="24"/>
        </w:rPr>
        <w:t>5</w:t>
      </w:r>
      <w:r w:rsidRPr="002B0B5E">
        <w:rPr>
          <w:rFonts w:asciiTheme="majorBidi" w:hAnsiTheme="majorBidi" w:cstheme="majorBidi"/>
          <w:b/>
          <w:bCs/>
          <w:szCs w:val="24"/>
        </w:rPr>
        <w:t xml:space="preserve">: </w:t>
      </w:r>
      <w:r w:rsidR="00ED68BC">
        <w:rPr>
          <w:rFonts w:asciiTheme="majorBidi" w:hAnsiTheme="majorBidi" w:cstheme="majorBidi"/>
          <w:b/>
          <w:bCs/>
          <w:szCs w:val="24"/>
        </w:rPr>
        <w:t>Due to the</w:t>
      </w:r>
      <w:r w:rsidR="005D38DF">
        <w:rPr>
          <w:rFonts w:asciiTheme="majorBidi" w:hAnsiTheme="majorBidi" w:cstheme="majorBidi"/>
          <w:b/>
          <w:bCs/>
          <w:szCs w:val="24"/>
        </w:rPr>
        <w:t xml:space="preserve"> lack of use-case</w:t>
      </w:r>
      <w:r w:rsidR="00782222">
        <w:rPr>
          <w:rFonts w:asciiTheme="majorBidi" w:hAnsiTheme="majorBidi" w:cstheme="majorBidi"/>
          <w:b/>
          <w:bCs/>
          <w:szCs w:val="24"/>
        </w:rPr>
        <w:t>s</w:t>
      </w:r>
      <w:r w:rsidR="005D38DF">
        <w:rPr>
          <w:rFonts w:asciiTheme="majorBidi" w:hAnsiTheme="majorBidi" w:cstheme="majorBidi"/>
          <w:b/>
          <w:bCs/>
          <w:szCs w:val="24"/>
        </w:rPr>
        <w:t xml:space="preserve"> for more than 8</w:t>
      </w:r>
      <w:r w:rsidR="00782222">
        <w:rPr>
          <w:rFonts w:asciiTheme="majorBidi" w:hAnsiTheme="majorBidi" w:cstheme="majorBidi"/>
          <w:b/>
          <w:bCs/>
          <w:szCs w:val="24"/>
        </w:rPr>
        <w:t xml:space="preserve"> active</w:t>
      </w:r>
      <w:r w:rsidR="005D38DF">
        <w:rPr>
          <w:rFonts w:asciiTheme="majorBidi" w:hAnsiTheme="majorBidi" w:cstheme="majorBidi"/>
          <w:b/>
          <w:bCs/>
          <w:szCs w:val="24"/>
        </w:rPr>
        <w:t xml:space="preserve"> SPS/CG </w:t>
      </w:r>
      <w:proofErr w:type="spellStart"/>
      <w:r w:rsidR="005D38DF">
        <w:rPr>
          <w:rFonts w:asciiTheme="majorBidi" w:hAnsiTheme="majorBidi" w:cstheme="majorBidi"/>
          <w:b/>
          <w:bCs/>
          <w:szCs w:val="24"/>
        </w:rPr>
        <w:t>configuraions</w:t>
      </w:r>
      <w:proofErr w:type="spellEnd"/>
      <w:r w:rsidR="005D38DF">
        <w:rPr>
          <w:rFonts w:asciiTheme="majorBidi" w:hAnsiTheme="majorBidi" w:cstheme="majorBidi"/>
          <w:b/>
          <w:bCs/>
          <w:szCs w:val="24"/>
        </w:rPr>
        <w:t>, more than 8 active SPS/CG configuration is not supported</w:t>
      </w:r>
      <w:r>
        <w:rPr>
          <w:rFonts w:asciiTheme="majorBidi" w:hAnsiTheme="majorBidi" w:cstheme="majorBidi"/>
          <w:b/>
          <w:bCs/>
          <w:szCs w:val="24"/>
        </w:rPr>
        <w:t>.</w:t>
      </w:r>
    </w:p>
    <w:p w14:paraId="76EB4755" w14:textId="6EA7E990" w:rsidR="00007571" w:rsidRDefault="00007571" w:rsidP="00007571">
      <w:pPr>
        <w:pStyle w:val="Heading1"/>
        <w:pBdr>
          <w:top w:val="single" w:sz="12" w:space="0" w:color="auto"/>
        </w:pBdr>
        <w:jc w:val="both"/>
        <w:rPr>
          <w:rFonts w:ascii="Times New Roman" w:hAnsi="Times New Roman"/>
        </w:rPr>
      </w:pPr>
      <w:r>
        <w:rPr>
          <w:rFonts w:ascii="Times New Roman" w:hAnsi="Times New Roman"/>
        </w:rPr>
        <w:t xml:space="preserve">SPS enhancement for </w:t>
      </w:r>
      <w:r w:rsidR="00CC6953">
        <w:rPr>
          <w:rFonts w:ascii="Times New Roman" w:hAnsi="Times New Roman"/>
        </w:rPr>
        <w:t>URLLC</w:t>
      </w:r>
    </w:p>
    <w:p w14:paraId="2C497812" w14:textId="178CAD55" w:rsidR="00560CCB" w:rsidRPr="0006064F" w:rsidRDefault="00560CCB" w:rsidP="00560CCB">
      <w:pPr>
        <w:jc w:val="both"/>
        <w:rPr>
          <w:szCs w:val="24"/>
          <w:lang w:val="en-GB" w:eastAsia="ko-KR"/>
        </w:rPr>
      </w:pPr>
      <w:r w:rsidRPr="0006064F">
        <w:rPr>
          <w:szCs w:val="24"/>
          <w:lang w:val="en-GB" w:eastAsia="ko-KR"/>
        </w:rPr>
        <w:t xml:space="preserve">For small data payload (e.g., 50 bytes), the PDCCH overhead can be significant (especially so since the downlink CRC alone has 24 bits). In addition, PDCCH errors results in additional packet errors. This motivates the need of PDCCH-free (control-less) downlink data transmission. Currently, the smallest SPS periodicity for NR-SPS is 10ms, which is much larger than the </w:t>
      </w:r>
      <w:r w:rsidRPr="0006064F">
        <w:rPr>
          <w:szCs w:val="24"/>
          <w:lang w:val="en-GB" w:eastAsia="ko-KR"/>
        </w:rPr>
        <w:lastRenderedPageBreak/>
        <w:t xml:space="preserve">minimum periodicity of 1ms for subframe-based LTE, and certainly much larger than that of the </w:t>
      </w:r>
      <w:proofErr w:type="spellStart"/>
      <w:r w:rsidRPr="0006064F">
        <w:rPr>
          <w:szCs w:val="24"/>
          <w:lang w:val="en-GB" w:eastAsia="ko-KR"/>
        </w:rPr>
        <w:t>sTTI</w:t>
      </w:r>
      <w:proofErr w:type="spellEnd"/>
      <w:r w:rsidRPr="0006064F">
        <w:rPr>
          <w:szCs w:val="24"/>
          <w:lang w:val="en-GB" w:eastAsia="ko-KR"/>
        </w:rPr>
        <w:t>. To make DL SPS for URLLC competitive to that of the LTE/</w:t>
      </w:r>
      <w:proofErr w:type="spellStart"/>
      <w:r w:rsidRPr="0006064F">
        <w:rPr>
          <w:szCs w:val="24"/>
          <w:lang w:val="en-GB" w:eastAsia="ko-KR"/>
        </w:rPr>
        <w:t>sTTI</w:t>
      </w:r>
      <w:proofErr w:type="spellEnd"/>
      <w:r w:rsidRPr="0006064F">
        <w:rPr>
          <w:szCs w:val="24"/>
          <w:lang w:val="en-GB" w:eastAsia="ko-KR"/>
        </w:rPr>
        <w:t>, it is natural to allow the same or shorter SPS periodicities than the ones supported in LTE/</w:t>
      </w:r>
      <w:proofErr w:type="spellStart"/>
      <w:r w:rsidRPr="0006064F">
        <w:rPr>
          <w:szCs w:val="24"/>
          <w:lang w:val="en-GB" w:eastAsia="ko-KR"/>
        </w:rPr>
        <w:t>sTTI</w:t>
      </w:r>
      <w:proofErr w:type="spellEnd"/>
      <w:r w:rsidRPr="0006064F">
        <w:rPr>
          <w:szCs w:val="24"/>
          <w:lang w:val="en-GB" w:eastAsia="ko-KR"/>
        </w:rPr>
        <w:t xml:space="preserve">. </w:t>
      </w:r>
    </w:p>
    <w:p w14:paraId="4DAFDFF9" w14:textId="1E562952" w:rsidR="00560CCB" w:rsidRPr="00E92B12" w:rsidRDefault="00560CCB" w:rsidP="003B5615">
      <w:pPr>
        <w:jc w:val="both"/>
        <w:rPr>
          <w:b/>
          <w:bCs/>
        </w:rPr>
      </w:pPr>
      <w:r w:rsidRPr="0006064F">
        <w:rPr>
          <w:b/>
          <w:szCs w:val="24"/>
        </w:rPr>
        <w:t xml:space="preserve">Proposal </w:t>
      </w:r>
      <w:r w:rsidR="00807CD4">
        <w:rPr>
          <w:b/>
          <w:szCs w:val="24"/>
        </w:rPr>
        <w:t>6</w:t>
      </w:r>
      <w:r w:rsidRPr="0006064F">
        <w:rPr>
          <w:b/>
          <w:szCs w:val="24"/>
        </w:rPr>
        <w:t>:</w:t>
      </w:r>
      <w:r w:rsidRPr="0006064F">
        <w:rPr>
          <w:rFonts w:ascii="Qualcomm Office Regular" w:eastAsiaTheme="minorEastAsia" w:hAnsi="Qualcomm Office Regular" w:cs="Arial"/>
          <w:color w:val="404040"/>
          <w:kern w:val="24"/>
          <w:szCs w:val="24"/>
          <w14:textFill>
            <w14:solidFill>
              <w14:srgbClr w14:val="404040">
                <w14:lumMod w14:val="75000"/>
                <w14:lumOff w14:val="25000"/>
              </w14:srgbClr>
            </w14:solidFill>
          </w14:textFill>
        </w:rPr>
        <w:t xml:space="preserve"> </w:t>
      </w:r>
      <w:r w:rsidR="0023245B">
        <w:rPr>
          <w:b/>
          <w:bCs/>
        </w:rPr>
        <w:t xml:space="preserve">Support following new SPS periodicity values for NR: 0.5 </w:t>
      </w:r>
      <w:proofErr w:type="spellStart"/>
      <w:r w:rsidR="0023245B">
        <w:rPr>
          <w:b/>
          <w:bCs/>
        </w:rPr>
        <w:t>ms</w:t>
      </w:r>
      <w:proofErr w:type="spellEnd"/>
      <w:r w:rsidR="0023245B">
        <w:rPr>
          <w:b/>
          <w:bCs/>
        </w:rPr>
        <w:t xml:space="preserve">, 1 </w:t>
      </w:r>
      <w:proofErr w:type="spellStart"/>
      <w:r w:rsidR="0023245B">
        <w:rPr>
          <w:b/>
          <w:bCs/>
        </w:rPr>
        <w:t>ms</w:t>
      </w:r>
      <w:proofErr w:type="spellEnd"/>
      <w:r w:rsidR="0023245B">
        <w:rPr>
          <w:b/>
          <w:bCs/>
        </w:rPr>
        <w:t xml:space="preserve">, 2 </w:t>
      </w:r>
      <w:proofErr w:type="spellStart"/>
      <w:r w:rsidR="0023245B">
        <w:rPr>
          <w:b/>
          <w:bCs/>
        </w:rPr>
        <w:t>ms</w:t>
      </w:r>
      <w:proofErr w:type="spellEnd"/>
      <w:r w:rsidR="0023245B">
        <w:rPr>
          <w:b/>
          <w:bCs/>
        </w:rPr>
        <w:t xml:space="preserve">, and 5 </w:t>
      </w:r>
      <w:proofErr w:type="spellStart"/>
      <w:r w:rsidR="0023245B">
        <w:rPr>
          <w:b/>
          <w:bCs/>
        </w:rPr>
        <w:t>ms</w:t>
      </w:r>
      <w:proofErr w:type="spellEnd"/>
      <w:r w:rsidR="0023245B">
        <w:rPr>
          <w:b/>
          <w:bCs/>
        </w:rPr>
        <w:t xml:space="preserve">, where support for SPS periodicity value of 0.5 </w:t>
      </w:r>
      <w:proofErr w:type="spellStart"/>
      <w:r w:rsidR="0023245B">
        <w:rPr>
          <w:b/>
          <w:bCs/>
        </w:rPr>
        <w:t>ms</w:t>
      </w:r>
      <w:proofErr w:type="spellEnd"/>
      <w:r w:rsidR="0023245B">
        <w:rPr>
          <w:b/>
          <w:bCs/>
        </w:rPr>
        <w:t xml:space="preserve"> is only required for SCS greater than or equal to 30 kHz.</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1B29C19" w14:textId="3E7D941C" w:rsidR="00B6421A" w:rsidRPr="00E92B12" w:rsidRDefault="00B6421A" w:rsidP="008C4FB4">
      <w:pPr>
        <w:tabs>
          <w:tab w:val="num" w:pos="2160"/>
          <w:tab w:val="num" w:pos="2880"/>
        </w:tabs>
        <w:jc w:val="both"/>
        <w:rPr>
          <w:rFonts w:asciiTheme="majorBidi" w:hAnsiTheme="majorBidi" w:cstheme="majorBidi"/>
          <w:bCs/>
        </w:rPr>
      </w:pPr>
      <w:r w:rsidRPr="00E92B12">
        <w:rPr>
          <w:rFonts w:asciiTheme="majorBidi" w:hAnsiTheme="majorBidi" w:cstheme="majorBidi"/>
          <w:bCs/>
        </w:rPr>
        <w:t>In this contribution, we make the following proposal</w:t>
      </w:r>
      <w:r w:rsidR="00AD6DE0" w:rsidRPr="00E92B12">
        <w:rPr>
          <w:rFonts w:asciiTheme="majorBidi" w:hAnsiTheme="majorBidi" w:cstheme="majorBidi"/>
          <w:bCs/>
        </w:rPr>
        <w:t>s</w:t>
      </w:r>
      <w:r w:rsidRPr="00E92B12">
        <w:rPr>
          <w:rFonts w:asciiTheme="majorBidi" w:hAnsiTheme="majorBidi" w:cstheme="majorBidi"/>
          <w:bCs/>
        </w:rPr>
        <w:t xml:space="preserve">. </w:t>
      </w:r>
    </w:p>
    <w:p w14:paraId="1D8E9DCC" w14:textId="0C654F58" w:rsidR="00F669C1" w:rsidRPr="00E92B12" w:rsidRDefault="00F669C1" w:rsidP="00F669C1">
      <w:pPr>
        <w:jc w:val="both"/>
        <w:rPr>
          <w:b/>
          <w:lang w:val="en-GB"/>
        </w:rPr>
      </w:pPr>
      <w:r w:rsidRPr="00E92B12">
        <w:rPr>
          <w:b/>
          <w:lang w:val="en-GB"/>
        </w:rPr>
        <w:t>Observation 1: Option 4 in [1] provides a better commonality between the design of CG PUSCH and DG PUSCH as compared to Option 6 in [1].</w:t>
      </w:r>
    </w:p>
    <w:p w14:paraId="41C52B36" w14:textId="6458C2CC" w:rsidR="00F669C1" w:rsidRPr="00E92B12" w:rsidRDefault="00F669C1" w:rsidP="00F669C1">
      <w:pPr>
        <w:jc w:val="both"/>
        <w:rPr>
          <w:b/>
          <w:lang w:val="en-GB"/>
        </w:rPr>
      </w:pPr>
      <w:r w:rsidRPr="00E92B12">
        <w:rPr>
          <w:b/>
          <w:lang w:val="en-GB"/>
        </w:rPr>
        <w:t xml:space="preserve">Observation 2: </w:t>
      </w:r>
      <w:r w:rsidR="00BD4882" w:rsidRPr="00E92B12">
        <w:rPr>
          <w:b/>
          <w:lang w:val="en-GB"/>
        </w:rPr>
        <w:t xml:space="preserve">Option 6 in [1] which follows different SLIVs to determine repetition occasions may break for the configured grant transmission for PUSCH transmissions other than the first PUSCH, as for some periodicities one repetition based on SLIV may happen to cross the slot boundary, which is not a supported </w:t>
      </w:r>
      <w:proofErr w:type="spellStart"/>
      <w:r w:rsidR="00BD4882" w:rsidRPr="00E92B12">
        <w:rPr>
          <w:b/>
          <w:lang w:val="en-GB"/>
        </w:rPr>
        <w:t>behavior</w:t>
      </w:r>
      <w:proofErr w:type="spellEnd"/>
      <w:r w:rsidR="00BD4882" w:rsidRPr="00E92B12">
        <w:rPr>
          <w:b/>
          <w:lang w:val="en-GB"/>
        </w:rPr>
        <w:t>.</w:t>
      </w:r>
    </w:p>
    <w:p w14:paraId="04906C45" w14:textId="77777777" w:rsidR="00DF05DE" w:rsidRPr="00DF05DE" w:rsidRDefault="00DF05DE" w:rsidP="00DF05DE">
      <w:pPr>
        <w:jc w:val="both"/>
        <w:rPr>
          <w:rFonts w:asciiTheme="majorBidi" w:hAnsiTheme="majorBidi" w:cstheme="majorBidi"/>
          <w:b/>
          <w:bCs/>
          <w:szCs w:val="24"/>
        </w:rPr>
      </w:pPr>
      <w:r w:rsidRPr="00E259DB">
        <w:rPr>
          <w:rFonts w:asciiTheme="majorBidi" w:hAnsiTheme="majorBidi" w:cstheme="majorBidi"/>
          <w:b/>
          <w:bCs/>
          <w:szCs w:val="24"/>
        </w:rPr>
        <w:t xml:space="preserve">Proposal 1: </w:t>
      </w:r>
      <w:r>
        <w:rPr>
          <w:rFonts w:asciiTheme="majorBidi" w:hAnsiTheme="majorBidi" w:cstheme="majorBidi"/>
          <w:b/>
          <w:bCs/>
          <w:szCs w:val="24"/>
        </w:rPr>
        <w:t>In Rel. 16, a new specification to configure common RRC parameters among different CG configurations is not supported.</w:t>
      </w:r>
    </w:p>
    <w:p w14:paraId="576967A4" w14:textId="77777777" w:rsidR="00DF05DE" w:rsidRDefault="00DF05DE" w:rsidP="00DF05DE">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In Rel. 16, if a UE supports multiple Type-2 active CG configurations per BWP, joint activation in a DCI for multiple CG Type2 configurations is not supported.</w:t>
      </w:r>
    </w:p>
    <w:p w14:paraId="35BE2409" w14:textId="77777777" w:rsidR="00DD316E" w:rsidRPr="00E92B12" w:rsidRDefault="00DD316E" w:rsidP="00DD316E">
      <w:pPr>
        <w:jc w:val="both"/>
        <w:rPr>
          <w:rFonts w:asciiTheme="majorBidi" w:hAnsiTheme="majorBidi" w:cstheme="majorBidi"/>
          <w:b/>
          <w:bCs/>
        </w:rPr>
      </w:pPr>
      <w:r w:rsidRPr="00E92B12">
        <w:rPr>
          <w:rFonts w:asciiTheme="majorBidi" w:hAnsiTheme="majorBidi" w:cstheme="majorBidi"/>
          <w:b/>
          <w:bCs/>
        </w:rPr>
        <w:t>Proposal 3: In Rel. 16, if a UE supports multiple Type-2 active CG configurations per BWP,</w:t>
      </w:r>
      <w:r w:rsidRPr="00E92B12" w:rsidDel="00071DB3">
        <w:rPr>
          <w:rFonts w:asciiTheme="majorBidi" w:hAnsiTheme="majorBidi" w:cstheme="majorBidi"/>
          <w:b/>
          <w:bCs/>
        </w:rPr>
        <w:t xml:space="preserve"> </w:t>
      </w:r>
      <w:r w:rsidRPr="00E92B12">
        <w:rPr>
          <w:rFonts w:asciiTheme="majorBidi" w:hAnsiTheme="majorBidi" w:cstheme="majorBidi"/>
          <w:b/>
          <w:bCs/>
        </w:rPr>
        <w:t>a group-common DCI can be used to release a group of CG configurations.</w:t>
      </w:r>
    </w:p>
    <w:p w14:paraId="7600B900" w14:textId="508AE506" w:rsidR="00DD316E" w:rsidRPr="00E92B12" w:rsidRDefault="00DD316E" w:rsidP="00DD316E">
      <w:pPr>
        <w:jc w:val="both"/>
        <w:rPr>
          <w:rFonts w:asciiTheme="majorBidi" w:hAnsiTheme="majorBidi" w:cstheme="majorBidi"/>
          <w:b/>
          <w:bCs/>
        </w:rPr>
      </w:pPr>
      <w:r w:rsidRPr="00E92B12">
        <w:rPr>
          <w:rFonts w:asciiTheme="majorBidi" w:hAnsiTheme="majorBidi" w:cstheme="majorBidi"/>
          <w:b/>
          <w:bCs/>
        </w:rPr>
        <w:t>Proposal 4: For supporting multiple active CG configuration per BWP, split HARQ IDs between CG configurations</w:t>
      </w:r>
      <w:r w:rsidRPr="00E92B12">
        <w:rPr>
          <w:rFonts w:asciiTheme="majorBidi" w:hAnsiTheme="majorBidi" w:cstheme="majorBidi"/>
          <w:b/>
          <w:bCs/>
        </w:rPr>
        <w:t xml:space="preserve"> that otherwise will end up with the same HARQ-ID under Rel-15 process ID determination</w:t>
      </w:r>
      <w:r w:rsidRPr="00E92B12">
        <w:rPr>
          <w:rFonts w:asciiTheme="majorBidi" w:hAnsiTheme="majorBidi" w:cstheme="majorBidi"/>
          <w:b/>
          <w:bCs/>
        </w:rPr>
        <w:t>.</w:t>
      </w:r>
    </w:p>
    <w:p w14:paraId="6DF9E6E3" w14:textId="77777777" w:rsidR="003B5615" w:rsidRDefault="003B5615" w:rsidP="003B5615">
      <w:pPr>
        <w:jc w:val="both"/>
        <w:rPr>
          <w:rFonts w:asciiTheme="majorBidi" w:hAnsiTheme="majorBidi" w:cstheme="majorBidi"/>
          <w:b/>
          <w:bCs/>
          <w:szCs w:val="24"/>
        </w:rPr>
      </w:pPr>
      <w:r w:rsidRPr="002B0B5E">
        <w:rPr>
          <w:rFonts w:asciiTheme="majorBidi" w:hAnsiTheme="majorBidi" w:cstheme="majorBidi"/>
          <w:b/>
          <w:bCs/>
          <w:szCs w:val="24"/>
        </w:rPr>
        <w:t xml:space="preserve">Proposal </w:t>
      </w:r>
      <w:r>
        <w:rPr>
          <w:rFonts w:asciiTheme="majorBidi" w:hAnsiTheme="majorBidi" w:cstheme="majorBidi"/>
          <w:b/>
          <w:bCs/>
          <w:szCs w:val="24"/>
        </w:rPr>
        <w:t>5</w:t>
      </w:r>
      <w:r w:rsidRPr="002B0B5E">
        <w:rPr>
          <w:rFonts w:asciiTheme="majorBidi" w:hAnsiTheme="majorBidi" w:cstheme="majorBidi"/>
          <w:b/>
          <w:bCs/>
          <w:szCs w:val="24"/>
        </w:rPr>
        <w:t xml:space="preserve">: </w:t>
      </w:r>
      <w:r>
        <w:rPr>
          <w:rFonts w:asciiTheme="majorBidi" w:hAnsiTheme="majorBidi" w:cstheme="majorBidi"/>
          <w:b/>
          <w:bCs/>
          <w:szCs w:val="24"/>
        </w:rPr>
        <w:t xml:space="preserve">Due to the lack of use-cases for more than 8 active SPS/CG </w:t>
      </w:r>
      <w:proofErr w:type="spellStart"/>
      <w:r>
        <w:rPr>
          <w:rFonts w:asciiTheme="majorBidi" w:hAnsiTheme="majorBidi" w:cstheme="majorBidi"/>
          <w:b/>
          <w:bCs/>
          <w:szCs w:val="24"/>
        </w:rPr>
        <w:t>configuraions</w:t>
      </w:r>
      <w:proofErr w:type="spellEnd"/>
      <w:r>
        <w:rPr>
          <w:rFonts w:asciiTheme="majorBidi" w:hAnsiTheme="majorBidi" w:cstheme="majorBidi"/>
          <w:b/>
          <w:bCs/>
          <w:szCs w:val="24"/>
        </w:rPr>
        <w:t>, more than 8 active SPS/CG configuration is not supported.</w:t>
      </w:r>
    </w:p>
    <w:p w14:paraId="12FF5D20" w14:textId="65730D97" w:rsidR="00DD316E" w:rsidRPr="00E92B12" w:rsidRDefault="00DD316E" w:rsidP="00DD316E">
      <w:pPr>
        <w:rPr>
          <w:b/>
          <w:bCs/>
        </w:rPr>
      </w:pPr>
      <w:r w:rsidRPr="00E92B12">
        <w:rPr>
          <w:b/>
        </w:rPr>
        <w:t xml:space="preserve">Proposal </w:t>
      </w:r>
      <w:r w:rsidR="005D38DF" w:rsidRPr="00E92B12">
        <w:rPr>
          <w:b/>
        </w:rPr>
        <w:t>6</w:t>
      </w:r>
      <w:r w:rsidRPr="00E92B12">
        <w:rPr>
          <w:b/>
        </w:rPr>
        <w:t>:</w:t>
      </w:r>
      <w:r w:rsidRPr="00E92B12">
        <w:rPr>
          <w:rFonts w:ascii="Qualcomm Office Regular" w:eastAsiaTheme="minorEastAsia" w:hAnsi="Qualcomm Office Regular" w:cs="Arial"/>
          <w:color w:val="404040"/>
          <w:kern w:val="24"/>
          <w14:textFill>
            <w14:solidFill>
              <w14:srgbClr w14:val="404040">
                <w14:lumMod w14:val="75000"/>
                <w14:lumOff w14:val="25000"/>
              </w14:srgbClr>
            </w14:solidFill>
          </w14:textFill>
        </w:rPr>
        <w:t xml:space="preserve"> </w:t>
      </w:r>
      <w:r w:rsidRPr="00E92B12">
        <w:rPr>
          <w:b/>
          <w:bCs/>
        </w:rPr>
        <w:t xml:space="preserve">Support following new SPS periodicity values for NR: 0.5 </w:t>
      </w:r>
      <w:proofErr w:type="spellStart"/>
      <w:r w:rsidRPr="00E92B12">
        <w:rPr>
          <w:b/>
          <w:bCs/>
        </w:rPr>
        <w:t>ms</w:t>
      </w:r>
      <w:proofErr w:type="spellEnd"/>
      <w:r w:rsidRPr="00E92B12">
        <w:rPr>
          <w:b/>
          <w:bCs/>
        </w:rPr>
        <w:t xml:space="preserve">, 1 </w:t>
      </w:r>
      <w:proofErr w:type="spellStart"/>
      <w:r w:rsidRPr="00E92B12">
        <w:rPr>
          <w:b/>
          <w:bCs/>
        </w:rPr>
        <w:t>ms</w:t>
      </w:r>
      <w:proofErr w:type="spellEnd"/>
      <w:r w:rsidRPr="00E92B12">
        <w:rPr>
          <w:b/>
          <w:bCs/>
        </w:rPr>
        <w:t xml:space="preserve">, 2 </w:t>
      </w:r>
      <w:proofErr w:type="spellStart"/>
      <w:r w:rsidRPr="00E92B12">
        <w:rPr>
          <w:b/>
          <w:bCs/>
        </w:rPr>
        <w:t>ms</w:t>
      </w:r>
      <w:proofErr w:type="spellEnd"/>
      <w:r w:rsidRPr="00E92B12">
        <w:rPr>
          <w:b/>
          <w:bCs/>
        </w:rPr>
        <w:t xml:space="preserve">, and 5 </w:t>
      </w:r>
      <w:proofErr w:type="spellStart"/>
      <w:r w:rsidRPr="00E92B12">
        <w:rPr>
          <w:b/>
          <w:bCs/>
        </w:rPr>
        <w:t>ms</w:t>
      </w:r>
      <w:proofErr w:type="spellEnd"/>
      <w:r w:rsidRPr="00E92B12">
        <w:rPr>
          <w:b/>
          <w:bCs/>
        </w:rPr>
        <w:t xml:space="preserve">, where support for SPS periodicity value of 0.5 </w:t>
      </w:r>
      <w:proofErr w:type="spellStart"/>
      <w:r w:rsidRPr="00E92B12">
        <w:rPr>
          <w:b/>
          <w:bCs/>
        </w:rPr>
        <w:t>ms</w:t>
      </w:r>
      <w:proofErr w:type="spellEnd"/>
      <w:r w:rsidRPr="00E92B12">
        <w:rPr>
          <w:b/>
          <w:bCs/>
        </w:rPr>
        <w:t xml:space="preserve"> is only required for SCS greater than or equal to 30 kHz.</w:t>
      </w:r>
    </w:p>
    <w:p w14:paraId="5854FDFD" w14:textId="19E8237B" w:rsidR="00CC1684" w:rsidRPr="00E92B12" w:rsidRDefault="00CC1684" w:rsidP="00CC1684">
      <w:pPr>
        <w:pStyle w:val="Heading1"/>
        <w:pBdr>
          <w:top w:val="single" w:sz="12" w:space="0" w:color="auto"/>
        </w:pBdr>
        <w:jc w:val="both"/>
        <w:rPr>
          <w:rFonts w:ascii="Times New Roman" w:hAnsi="Times New Roman"/>
          <w:sz w:val="20"/>
        </w:rPr>
      </w:pPr>
      <w:r w:rsidRPr="00E92B12">
        <w:rPr>
          <w:rFonts w:ascii="Times New Roman" w:hAnsi="Times New Roman"/>
          <w:sz w:val="20"/>
        </w:rPr>
        <w:t>References</w:t>
      </w:r>
    </w:p>
    <w:p w14:paraId="165F320E" w14:textId="7ED120B7" w:rsidR="00633BE3" w:rsidRPr="00E92B12" w:rsidRDefault="00633BE3" w:rsidP="00633BE3">
      <w:pPr>
        <w:jc w:val="both"/>
        <w:rPr>
          <w:b/>
          <w:lang w:val="en-GB"/>
        </w:rPr>
      </w:pPr>
      <w:r w:rsidRPr="00E92B12">
        <w:rPr>
          <w:b/>
          <w:lang w:val="en-GB"/>
        </w:rPr>
        <w:t>[</w:t>
      </w:r>
      <w:r w:rsidR="00936B90" w:rsidRPr="00E92B12">
        <w:rPr>
          <w:b/>
          <w:lang w:val="en-GB"/>
        </w:rPr>
        <w:t>1</w:t>
      </w:r>
      <w:r w:rsidRPr="00E92B12">
        <w:rPr>
          <w:b/>
          <w:lang w:val="en-GB"/>
        </w:rPr>
        <w:t>] R1-1903797, “Summary of Friday offline discussion on potential enhancements for PUSCH for NR URLLC (AI 7.2.6.1.3),” Nokia</w:t>
      </w:r>
    </w:p>
    <w:p w14:paraId="74AB5B39" w14:textId="0C48001D" w:rsidR="00743FAD" w:rsidRPr="00E92B12" w:rsidRDefault="00936B90" w:rsidP="00C726F4">
      <w:pPr>
        <w:jc w:val="both"/>
        <w:rPr>
          <w:b/>
          <w:lang w:val="en-GB"/>
        </w:rPr>
      </w:pPr>
      <w:r w:rsidRPr="00E92B12">
        <w:rPr>
          <w:b/>
          <w:lang w:val="en-GB"/>
        </w:rPr>
        <w:t>[2] R1-19</w:t>
      </w:r>
      <w:r w:rsidR="003B5615">
        <w:rPr>
          <w:b/>
          <w:lang w:val="en-GB"/>
        </w:rPr>
        <w:t>08273</w:t>
      </w:r>
      <w:bookmarkStart w:id="4" w:name="_GoBack"/>
      <w:bookmarkEnd w:id="4"/>
      <w:r w:rsidRPr="00E92B12">
        <w:rPr>
          <w:b/>
          <w:lang w:val="en-GB"/>
        </w:rPr>
        <w:t xml:space="preserve">, “PUSCH enhancements for </w:t>
      </w:r>
      <w:proofErr w:type="spellStart"/>
      <w:r w:rsidRPr="00E92B12">
        <w:rPr>
          <w:b/>
          <w:lang w:val="en-GB"/>
        </w:rPr>
        <w:t>eURLLC</w:t>
      </w:r>
      <w:proofErr w:type="spellEnd"/>
      <w:r w:rsidRPr="00E92B12">
        <w:rPr>
          <w:b/>
          <w:lang w:val="en-GB"/>
        </w:rPr>
        <w:t>,” Qualcomm Inc.</w:t>
      </w:r>
    </w:p>
    <w:sectPr w:rsidR="00743FAD" w:rsidRPr="00E92B1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7AB6F" w14:textId="77777777" w:rsidR="00EC3315" w:rsidRDefault="00EC3315">
      <w:r>
        <w:separator/>
      </w:r>
    </w:p>
  </w:endnote>
  <w:endnote w:type="continuationSeparator" w:id="0">
    <w:p w14:paraId="02F10AA0" w14:textId="77777777" w:rsidR="00EC3315" w:rsidRDefault="00EC3315">
      <w:r>
        <w:continuationSeparator/>
      </w:r>
    </w:p>
  </w:endnote>
  <w:endnote w:type="continuationNotice" w:id="1">
    <w:p w14:paraId="214949D2" w14:textId="77777777" w:rsidR="00EC3315" w:rsidRDefault="00EC3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altName w:val="Cambria"/>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55DD" w14:textId="77777777" w:rsidR="00EC3315" w:rsidRDefault="00EC3315">
      <w:r>
        <w:separator/>
      </w:r>
    </w:p>
  </w:footnote>
  <w:footnote w:type="continuationSeparator" w:id="0">
    <w:p w14:paraId="149F9385" w14:textId="77777777" w:rsidR="00EC3315" w:rsidRDefault="00EC3315">
      <w:r>
        <w:continuationSeparator/>
      </w:r>
    </w:p>
  </w:footnote>
  <w:footnote w:type="continuationNotice" w:id="1">
    <w:p w14:paraId="7E2A097B" w14:textId="77777777" w:rsidR="00EC3315" w:rsidRDefault="00EC3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A418D"/>
    <w:multiLevelType w:val="hybridMultilevel"/>
    <w:tmpl w:val="9E04ADC4"/>
    <w:lvl w:ilvl="0" w:tplc="7C64AD9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8270C3"/>
    <w:multiLevelType w:val="hybridMultilevel"/>
    <w:tmpl w:val="802C88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D474B"/>
    <w:multiLevelType w:val="hybridMultilevel"/>
    <w:tmpl w:val="B37E9E02"/>
    <w:lvl w:ilvl="0" w:tplc="04090019">
      <w:start w:val="1"/>
      <w:numFmt w:val="lowerLetter"/>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DD4B3B"/>
    <w:multiLevelType w:val="hybridMultilevel"/>
    <w:tmpl w:val="B62C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C6520A"/>
    <w:multiLevelType w:val="hybridMultilevel"/>
    <w:tmpl w:val="FB7E974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294D60"/>
    <w:multiLevelType w:val="hybridMultilevel"/>
    <w:tmpl w:val="20142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7F135B07"/>
    <w:multiLevelType w:val="hybridMultilevel"/>
    <w:tmpl w:val="E858F4D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9"/>
  </w:num>
  <w:num w:numId="2">
    <w:abstractNumId w:val="5"/>
  </w:num>
  <w:num w:numId="3">
    <w:abstractNumId w:val="14"/>
    <w:lvlOverride w:ilvl="0">
      <w:startOverride w:val="1"/>
    </w:lvlOverride>
  </w:num>
  <w:num w:numId="4">
    <w:abstractNumId w:val="0"/>
  </w:num>
  <w:num w:numId="5">
    <w:abstractNumId w:val="7"/>
  </w:num>
  <w:num w:numId="6">
    <w:abstractNumId w:val="24"/>
  </w:num>
  <w:num w:numId="7">
    <w:abstractNumId w:val="13"/>
  </w:num>
  <w:num w:numId="8">
    <w:abstractNumId w:val="25"/>
  </w:num>
  <w:num w:numId="9">
    <w:abstractNumId w:val="1"/>
  </w:num>
  <w:num w:numId="10">
    <w:abstractNumId w:val="12"/>
  </w:num>
  <w:num w:numId="11">
    <w:abstractNumId w:val="18"/>
  </w:num>
  <w:num w:numId="12">
    <w:abstractNumId w:val="23"/>
  </w:num>
  <w:num w:numId="13">
    <w:abstractNumId w:val="19"/>
  </w:num>
  <w:num w:numId="14">
    <w:abstractNumId w:val="1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4"/>
  </w:num>
  <w:num w:numId="18">
    <w:abstractNumId w:val="16"/>
  </w:num>
  <w:num w:numId="19">
    <w:abstractNumId w:val="26"/>
  </w:num>
  <w:num w:numId="20">
    <w:abstractNumId w:val="6"/>
  </w:num>
  <w:num w:numId="21">
    <w:abstractNumId w:val="8"/>
  </w:num>
  <w:num w:numId="22">
    <w:abstractNumId w:val="3"/>
  </w:num>
  <w:num w:numId="23">
    <w:abstractNumId w:val="22"/>
  </w:num>
  <w:num w:numId="24">
    <w:abstractNumId w:val="20"/>
  </w:num>
  <w:num w:numId="25">
    <w:abstractNumId w:val="11"/>
  </w:num>
  <w:num w:numId="26">
    <w:abstractNumId w:val="2"/>
  </w:num>
  <w:num w:numId="27">
    <w:abstractNumId w:val="21"/>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21D"/>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CDC"/>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1DB3"/>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295C"/>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99B"/>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87"/>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57A79"/>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DAA"/>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0DF"/>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1FDB"/>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273"/>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2BE"/>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45B"/>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7EE"/>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11B"/>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6E9"/>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AC4"/>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046"/>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00"/>
    <w:rsid w:val="002977A0"/>
    <w:rsid w:val="00297F46"/>
    <w:rsid w:val="002A025C"/>
    <w:rsid w:val="002A0581"/>
    <w:rsid w:val="002A05EF"/>
    <w:rsid w:val="002A0724"/>
    <w:rsid w:val="002A0849"/>
    <w:rsid w:val="002A0A7F"/>
    <w:rsid w:val="002A1A57"/>
    <w:rsid w:val="002A1C1F"/>
    <w:rsid w:val="002A1DA1"/>
    <w:rsid w:val="002A205B"/>
    <w:rsid w:val="002A2A75"/>
    <w:rsid w:val="002A2B6C"/>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B5E"/>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526"/>
    <w:rsid w:val="002C2987"/>
    <w:rsid w:val="002C2AE9"/>
    <w:rsid w:val="002C2B29"/>
    <w:rsid w:val="002C2E8A"/>
    <w:rsid w:val="002C2FCD"/>
    <w:rsid w:val="002C369F"/>
    <w:rsid w:val="002C3AE4"/>
    <w:rsid w:val="002C3E89"/>
    <w:rsid w:val="002C42AA"/>
    <w:rsid w:val="002C42D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DD9"/>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C8E"/>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181"/>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BE0"/>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A26"/>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615"/>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399"/>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02E"/>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B8"/>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5D"/>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59B"/>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899"/>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BE6"/>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61C"/>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4CC"/>
    <w:rsid w:val="00535A27"/>
    <w:rsid w:val="00535B60"/>
    <w:rsid w:val="00535D72"/>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2FC"/>
    <w:rsid w:val="00556680"/>
    <w:rsid w:val="005567BF"/>
    <w:rsid w:val="005569D2"/>
    <w:rsid w:val="00556F79"/>
    <w:rsid w:val="005570E7"/>
    <w:rsid w:val="0055718D"/>
    <w:rsid w:val="00557464"/>
    <w:rsid w:val="0055771C"/>
    <w:rsid w:val="00557A2C"/>
    <w:rsid w:val="00557CAB"/>
    <w:rsid w:val="00557D87"/>
    <w:rsid w:val="00560096"/>
    <w:rsid w:val="00560878"/>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6D0B"/>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3C5"/>
    <w:rsid w:val="00591B9C"/>
    <w:rsid w:val="00591C25"/>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5A8F"/>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8DF"/>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9FD"/>
    <w:rsid w:val="00606D70"/>
    <w:rsid w:val="0060745F"/>
    <w:rsid w:val="006074B1"/>
    <w:rsid w:val="00607ADE"/>
    <w:rsid w:val="00607E68"/>
    <w:rsid w:val="00610224"/>
    <w:rsid w:val="006102C6"/>
    <w:rsid w:val="006103DE"/>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1E"/>
    <w:rsid w:val="006144B0"/>
    <w:rsid w:val="00614BDD"/>
    <w:rsid w:val="00614C2F"/>
    <w:rsid w:val="00614CB4"/>
    <w:rsid w:val="00614D1E"/>
    <w:rsid w:val="00614E35"/>
    <w:rsid w:val="00615178"/>
    <w:rsid w:val="0061524B"/>
    <w:rsid w:val="0061565F"/>
    <w:rsid w:val="006159FA"/>
    <w:rsid w:val="00615BDB"/>
    <w:rsid w:val="006162D2"/>
    <w:rsid w:val="0061634A"/>
    <w:rsid w:val="00616885"/>
    <w:rsid w:val="0061688E"/>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BE3"/>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6A51"/>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872"/>
    <w:rsid w:val="0065594D"/>
    <w:rsid w:val="00655E06"/>
    <w:rsid w:val="006561A5"/>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0BE"/>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0FE"/>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EA9"/>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5C69"/>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8CC"/>
    <w:rsid w:val="00706A23"/>
    <w:rsid w:val="00706AC2"/>
    <w:rsid w:val="0070743B"/>
    <w:rsid w:val="00707BC7"/>
    <w:rsid w:val="00707CC2"/>
    <w:rsid w:val="007101EE"/>
    <w:rsid w:val="00710450"/>
    <w:rsid w:val="0071069B"/>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6923"/>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222"/>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519"/>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71"/>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07"/>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929"/>
    <w:rsid w:val="00807CD4"/>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2B"/>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780"/>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4FB4"/>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B90"/>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027"/>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863"/>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6182"/>
    <w:rsid w:val="009B64BF"/>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6A4"/>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4FA0"/>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282"/>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67"/>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5FF"/>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03B"/>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489"/>
    <w:rsid w:val="00A85628"/>
    <w:rsid w:val="00A85661"/>
    <w:rsid w:val="00A85FFF"/>
    <w:rsid w:val="00A867E7"/>
    <w:rsid w:val="00A86A13"/>
    <w:rsid w:val="00A86F67"/>
    <w:rsid w:val="00A86FEF"/>
    <w:rsid w:val="00A8706A"/>
    <w:rsid w:val="00A87482"/>
    <w:rsid w:val="00A87936"/>
    <w:rsid w:val="00A879E8"/>
    <w:rsid w:val="00A87BE6"/>
    <w:rsid w:val="00A87F4E"/>
    <w:rsid w:val="00A90134"/>
    <w:rsid w:val="00A901CB"/>
    <w:rsid w:val="00A905F1"/>
    <w:rsid w:val="00A9063D"/>
    <w:rsid w:val="00A90E27"/>
    <w:rsid w:val="00A90EB6"/>
    <w:rsid w:val="00A91218"/>
    <w:rsid w:val="00A91469"/>
    <w:rsid w:val="00A9164F"/>
    <w:rsid w:val="00A91F3E"/>
    <w:rsid w:val="00A92457"/>
    <w:rsid w:val="00A926C4"/>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092"/>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4B07"/>
    <w:rsid w:val="00AB513E"/>
    <w:rsid w:val="00AB51DA"/>
    <w:rsid w:val="00AB5367"/>
    <w:rsid w:val="00AB53BA"/>
    <w:rsid w:val="00AB57AD"/>
    <w:rsid w:val="00AB57E1"/>
    <w:rsid w:val="00AB583A"/>
    <w:rsid w:val="00AB642C"/>
    <w:rsid w:val="00AB644A"/>
    <w:rsid w:val="00AB6458"/>
    <w:rsid w:val="00AB6CA0"/>
    <w:rsid w:val="00AB70FF"/>
    <w:rsid w:val="00AB76D5"/>
    <w:rsid w:val="00AB7787"/>
    <w:rsid w:val="00AB78AC"/>
    <w:rsid w:val="00AB7913"/>
    <w:rsid w:val="00AB7F00"/>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6DE0"/>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58C8"/>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1FDF"/>
    <w:rsid w:val="00B6237B"/>
    <w:rsid w:val="00B62894"/>
    <w:rsid w:val="00B62A18"/>
    <w:rsid w:val="00B63870"/>
    <w:rsid w:val="00B640AB"/>
    <w:rsid w:val="00B64124"/>
    <w:rsid w:val="00B6421A"/>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B03"/>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1CD"/>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882"/>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7D"/>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2A2"/>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6F4"/>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60F"/>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6DA"/>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84"/>
    <w:rsid w:val="00CC172A"/>
    <w:rsid w:val="00CC1A18"/>
    <w:rsid w:val="00CC1D2E"/>
    <w:rsid w:val="00CC1E3E"/>
    <w:rsid w:val="00CC1E40"/>
    <w:rsid w:val="00CC22D3"/>
    <w:rsid w:val="00CC27F5"/>
    <w:rsid w:val="00CC2D18"/>
    <w:rsid w:val="00CC2EFE"/>
    <w:rsid w:val="00CC32B0"/>
    <w:rsid w:val="00CC3420"/>
    <w:rsid w:val="00CC3B43"/>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29"/>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10B"/>
    <w:rsid w:val="00D1552A"/>
    <w:rsid w:val="00D15D9D"/>
    <w:rsid w:val="00D1624D"/>
    <w:rsid w:val="00D1655E"/>
    <w:rsid w:val="00D17869"/>
    <w:rsid w:val="00D1792B"/>
    <w:rsid w:val="00D17946"/>
    <w:rsid w:val="00D17F37"/>
    <w:rsid w:val="00D202D3"/>
    <w:rsid w:val="00D20725"/>
    <w:rsid w:val="00D20CCA"/>
    <w:rsid w:val="00D2171B"/>
    <w:rsid w:val="00D217CE"/>
    <w:rsid w:val="00D21A77"/>
    <w:rsid w:val="00D21E5A"/>
    <w:rsid w:val="00D22148"/>
    <w:rsid w:val="00D229A3"/>
    <w:rsid w:val="00D22D40"/>
    <w:rsid w:val="00D22F49"/>
    <w:rsid w:val="00D23556"/>
    <w:rsid w:val="00D23A1F"/>
    <w:rsid w:val="00D23B89"/>
    <w:rsid w:val="00D23CE2"/>
    <w:rsid w:val="00D244D5"/>
    <w:rsid w:val="00D24D04"/>
    <w:rsid w:val="00D24DA8"/>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DBA"/>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3F7"/>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579"/>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3D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08"/>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16E"/>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AEE"/>
    <w:rsid w:val="00DE7025"/>
    <w:rsid w:val="00DE752E"/>
    <w:rsid w:val="00DE7577"/>
    <w:rsid w:val="00DE7586"/>
    <w:rsid w:val="00DE7793"/>
    <w:rsid w:val="00DE7ADA"/>
    <w:rsid w:val="00DE7D03"/>
    <w:rsid w:val="00DE7F45"/>
    <w:rsid w:val="00DE7FD3"/>
    <w:rsid w:val="00DF02EC"/>
    <w:rsid w:val="00DF05DE"/>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78C"/>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9DB"/>
    <w:rsid w:val="00E25A9B"/>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4C2"/>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B12"/>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315"/>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4E"/>
    <w:rsid w:val="00ED3B7D"/>
    <w:rsid w:val="00ED3DA3"/>
    <w:rsid w:val="00ED40CC"/>
    <w:rsid w:val="00ED4834"/>
    <w:rsid w:val="00ED4DAA"/>
    <w:rsid w:val="00ED4DDF"/>
    <w:rsid w:val="00ED4EEA"/>
    <w:rsid w:val="00ED5122"/>
    <w:rsid w:val="00ED5300"/>
    <w:rsid w:val="00ED54F7"/>
    <w:rsid w:val="00ED58F2"/>
    <w:rsid w:val="00ED6100"/>
    <w:rsid w:val="00ED68BC"/>
    <w:rsid w:val="00ED6E4E"/>
    <w:rsid w:val="00ED6FAC"/>
    <w:rsid w:val="00ED7BAF"/>
    <w:rsid w:val="00EE0281"/>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D"/>
    <w:rsid w:val="00EE66B1"/>
    <w:rsid w:val="00EE6B3D"/>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9ED"/>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6C08"/>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32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3ADA"/>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C1"/>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5CFB"/>
    <w:rsid w:val="00F763DF"/>
    <w:rsid w:val="00F77028"/>
    <w:rsid w:val="00F7792A"/>
    <w:rsid w:val="00F77C47"/>
    <w:rsid w:val="00F77CFA"/>
    <w:rsid w:val="00F802D3"/>
    <w:rsid w:val="00F80A32"/>
    <w:rsid w:val="00F80D8F"/>
    <w:rsid w:val="00F80DEE"/>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019"/>
    <w:rsid w:val="00F8317F"/>
    <w:rsid w:val="00F83301"/>
    <w:rsid w:val="00F837DD"/>
    <w:rsid w:val="00F840FD"/>
    <w:rsid w:val="00F849D7"/>
    <w:rsid w:val="00F84A2F"/>
    <w:rsid w:val="00F84BAB"/>
    <w:rsid w:val="00F84D93"/>
    <w:rsid w:val="00F850EB"/>
    <w:rsid w:val="00F855CB"/>
    <w:rsid w:val="00F85744"/>
    <w:rsid w:val="00F85E98"/>
    <w:rsid w:val="00F86165"/>
    <w:rsid w:val="00F86178"/>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3C9"/>
    <w:rsid w:val="00FC0AB4"/>
    <w:rsid w:val="00FC0B11"/>
    <w:rsid w:val="00FC0B9B"/>
    <w:rsid w:val="00FC0E12"/>
    <w:rsid w:val="00FC0E5D"/>
    <w:rsid w:val="00FC1190"/>
    <w:rsid w:val="00FC1859"/>
    <w:rsid w:val="00FC1AB5"/>
    <w:rsid w:val="00FC1B16"/>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4E8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link w:val="PLChar"/>
    <w:qFormat/>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B158C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0889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598108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82805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13692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200090">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27821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16324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HR33RHYHUWRF-4-13414</_dlc_DocId>
    <_dlc_DocIdUrl xmlns="c06861ca-3f08-4d07-bff7-bb15bac121f4">
      <Url>https://projects.qualcomm.com/sites/pentari/_layouts/15/DocIdRedir.aspx?ID=HR33RHYHUWRF-4-13414</Url>
      <Description>HR33RHYHUWRF-4-13414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ED4410AC-AF4C-4A11-9424-EA1308C4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41</TotalTime>
  <Pages>4</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Kianoush Hosseini</cp:lastModifiedBy>
  <cp:revision>5</cp:revision>
  <cp:lastPrinted>2014-11-07T05:38:00Z</cp:lastPrinted>
  <dcterms:created xsi:type="dcterms:W3CDTF">2019-05-04T04:44:00Z</dcterms:created>
  <dcterms:modified xsi:type="dcterms:W3CDTF">2019-05-04T05:25:00Z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10a3b12b-892b-42db-82a4-c300f820857d</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